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5C" w:rsidRPr="00027F22" w:rsidRDefault="0059445C" w:rsidP="0059445C">
      <w:pPr>
        <w:rPr>
          <w:b/>
          <w:sz w:val="24"/>
          <w:szCs w:val="20"/>
          <w:u w:val="single"/>
        </w:rPr>
      </w:pPr>
      <w:r w:rsidRPr="00027F22">
        <w:rPr>
          <w:b/>
          <w:sz w:val="24"/>
          <w:szCs w:val="20"/>
          <w:u w:val="single"/>
        </w:rPr>
        <w:t>L'«effet cocktail» des perturbateurs endocriniens mis au jour</w:t>
      </w:r>
    </w:p>
    <w:p w:rsidR="0059445C" w:rsidRPr="0059445C" w:rsidRDefault="0059445C" w:rsidP="0059445C">
      <w:pPr>
        <w:rPr>
          <w:sz w:val="20"/>
          <w:szCs w:val="20"/>
        </w:rPr>
      </w:pPr>
      <w:r w:rsidRPr="0059445C">
        <w:rPr>
          <w:sz w:val="20"/>
          <w:szCs w:val="20"/>
        </w:rPr>
        <w:t xml:space="preserve">Mots clés : </w:t>
      </w:r>
      <w:hyperlink r:id="rId4" w:history="1">
        <w:r w:rsidRPr="0059445C">
          <w:rPr>
            <w:rStyle w:val="Lienhypertexte"/>
            <w:sz w:val="20"/>
            <w:szCs w:val="20"/>
          </w:rPr>
          <w:t>pollution</w:t>
        </w:r>
      </w:hyperlink>
      <w:r w:rsidRPr="0059445C">
        <w:rPr>
          <w:sz w:val="20"/>
          <w:szCs w:val="20"/>
        </w:rPr>
        <w:t xml:space="preserve">, </w:t>
      </w:r>
      <w:hyperlink r:id="rId5" w:history="1">
        <w:r w:rsidRPr="0059445C">
          <w:rPr>
            <w:rStyle w:val="Lienhypertexte"/>
            <w:sz w:val="20"/>
            <w:szCs w:val="20"/>
          </w:rPr>
          <w:t>environnement</w:t>
        </w:r>
      </w:hyperlink>
      <w:r w:rsidRPr="0059445C">
        <w:rPr>
          <w:sz w:val="20"/>
          <w:szCs w:val="20"/>
        </w:rPr>
        <w:t xml:space="preserve">, </w:t>
      </w:r>
      <w:hyperlink r:id="rId6" w:history="1">
        <w:r w:rsidRPr="0059445C">
          <w:rPr>
            <w:rStyle w:val="Lienhypertexte"/>
            <w:sz w:val="20"/>
            <w:szCs w:val="20"/>
          </w:rPr>
          <w:t>médicaments</w:t>
        </w:r>
      </w:hyperlink>
      <w:r w:rsidRPr="0059445C">
        <w:rPr>
          <w:sz w:val="20"/>
          <w:szCs w:val="20"/>
        </w:rPr>
        <w:t xml:space="preserve">, </w:t>
      </w:r>
      <w:hyperlink r:id="rId7" w:history="1">
        <w:r w:rsidRPr="0059445C">
          <w:rPr>
            <w:rStyle w:val="Lienhypertexte"/>
            <w:sz w:val="20"/>
            <w:szCs w:val="20"/>
          </w:rPr>
          <w:t>perturbateurs endocriniens</w:t>
        </w:r>
      </w:hyperlink>
      <w:r w:rsidRPr="0059445C">
        <w:rPr>
          <w:sz w:val="20"/>
          <w:szCs w:val="20"/>
        </w:rPr>
        <w:t xml:space="preserve"> </w:t>
      </w:r>
    </w:p>
    <w:p w:rsidR="0059445C" w:rsidRPr="0059445C" w:rsidRDefault="0059445C" w:rsidP="0059445C">
      <w:pPr>
        <w:rPr>
          <w:sz w:val="20"/>
          <w:szCs w:val="20"/>
        </w:rPr>
      </w:pPr>
      <w:r w:rsidRPr="0059445C">
        <w:rPr>
          <w:sz w:val="20"/>
          <w:szCs w:val="20"/>
        </w:rPr>
        <w:t xml:space="preserve">Par </w:t>
      </w:r>
      <w:r w:rsidRPr="0059445C">
        <w:rPr>
          <w:sz w:val="20"/>
          <w:szCs w:val="20"/>
        </w:rPr>
        <w:drawing>
          <wp:inline distT="0" distB="0" distL="0" distR="0">
            <wp:extent cx="95250" cy="95250"/>
            <wp:effectExtent l="19050" t="0" r="0" b="0"/>
            <wp:docPr id="6" name="Image 6" descr="figar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aro icon"/>
                    <pic:cNvPicPr>
                      <a:picLocks noChangeAspect="1" noChangeArrowheads="1"/>
                    </pic:cNvPicPr>
                  </pic:nvPicPr>
                  <pic:blipFill>
                    <a:blip r:embed="rId8"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r:id="rId9" w:tooltip="La page de Pauline Fréour" w:history="1">
        <w:r w:rsidRPr="0059445C">
          <w:rPr>
            <w:rStyle w:val="Lienhypertexte"/>
            <w:sz w:val="20"/>
            <w:szCs w:val="20"/>
          </w:rPr>
          <w:t xml:space="preserve">Pauline </w:t>
        </w:r>
        <w:proofErr w:type="spellStart"/>
        <w:r w:rsidRPr="0059445C">
          <w:rPr>
            <w:rStyle w:val="Lienhypertexte"/>
            <w:sz w:val="20"/>
            <w:szCs w:val="20"/>
          </w:rPr>
          <w:t>Fréour</w:t>
        </w:r>
        <w:proofErr w:type="spellEnd"/>
      </w:hyperlink>
      <w:r w:rsidRPr="0059445C">
        <w:rPr>
          <w:sz w:val="20"/>
          <w:szCs w:val="20"/>
        </w:rPr>
        <w:t xml:space="preserve"> - le 04/09/2015 </w:t>
      </w:r>
      <w:r>
        <w:rPr>
          <w:sz w:val="20"/>
          <w:szCs w:val="20"/>
        </w:rPr>
        <w:t xml:space="preserve"> extrait du FIGARO</w:t>
      </w:r>
    </w:p>
    <w:p w:rsidR="0059445C" w:rsidRPr="0059445C" w:rsidRDefault="0059445C" w:rsidP="0059445C">
      <w:pPr>
        <w:rPr>
          <w:b/>
          <w:bCs/>
          <w:sz w:val="20"/>
          <w:szCs w:val="20"/>
        </w:rPr>
      </w:pPr>
      <w:r w:rsidRPr="0059445C">
        <w:rPr>
          <w:b/>
          <w:bCs/>
          <w:sz w:val="20"/>
          <w:szCs w:val="20"/>
        </w:rPr>
        <w:t xml:space="preserve">Des chercheurs français ont confirmé la démultiplication de la toxicité de certaines substances chimiques lorsqu'elles sont mélangées. </w:t>
      </w:r>
    </w:p>
    <w:p w:rsidR="0059445C" w:rsidRPr="0059445C" w:rsidRDefault="0059445C" w:rsidP="0059445C">
      <w:pPr>
        <w:rPr>
          <w:sz w:val="20"/>
          <w:szCs w:val="20"/>
        </w:rPr>
      </w:pPr>
      <w:r w:rsidRPr="0059445C">
        <w:rPr>
          <w:sz w:val="20"/>
          <w:szCs w:val="20"/>
        </w:rPr>
        <w:t>Polluants, pesticides, médicaments: nous sommes en contact permanent avec des milliers de perturbateurs endocriniens. Ces substances chimiques ont la particularité de pouvoir se faire passer pour nos hormones, modifiant nos fonctions physiologiques lorsqu'elles pénètrent dans l'organisme. Elles sont suspectées d'augmenter le risque d'obésité, de diabète, de certains cancers (sein, prostate, côlon), d'infertilité ou de maladies neurologiques. Mais leur toxicité dans la vie réelle, où on les rencontre de façon répétée et simultanée mais à très faible dose, est difficile à évaluer.</w:t>
      </w:r>
    </w:p>
    <w:p w:rsidR="0059445C" w:rsidRPr="0059445C" w:rsidRDefault="0059445C" w:rsidP="0059445C">
      <w:pPr>
        <w:rPr>
          <w:sz w:val="20"/>
          <w:szCs w:val="20"/>
        </w:rPr>
      </w:pPr>
      <w:r w:rsidRPr="00027F22">
        <w:rPr>
          <w:b/>
          <w:sz w:val="20"/>
          <w:szCs w:val="20"/>
          <w:u w:val="single"/>
        </w:rPr>
        <w:t>«L'effet cocktail» est une hypothèse avancée pour expliquer comment les méfaits sur la santé humaine de deux produits peuvent surpasser le cumul des toxicités individuelles de chaque molécule. «Pour schématiser, au lieu d'observer 1 + 1 = 2, on a 1 + 1 = 50»,</w:t>
      </w:r>
      <w:r w:rsidRPr="0059445C">
        <w:rPr>
          <w:sz w:val="20"/>
          <w:szCs w:val="20"/>
        </w:rPr>
        <w:t xml:space="preserve"> illustre William </w:t>
      </w:r>
      <w:proofErr w:type="spellStart"/>
      <w:r w:rsidRPr="0059445C">
        <w:rPr>
          <w:sz w:val="20"/>
          <w:szCs w:val="20"/>
        </w:rPr>
        <w:t>Bourguet</w:t>
      </w:r>
      <w:proofErr w:type="spellEnd"/>
      <w:r w:rsidRPr="0059445C">
        <w:rPr>
          <w:sz w:val="20"/>
          <w:szCs w:val="20"/>
        </w:rPr>
        <w:t xml:space="preserve"> (Centre de biochimie structurale/Inserm) qui, avec Patrick Balaguer (Institut de recherche en cancérologie de Montpellier), vient de confirmer pour la première fois l'existence de ce mécanisme.</w:t>
      </w:r>
    </w:p>
    <w:p w:rsidR="0059445C" w:rsidRPr="00027F22" w:rsidRDefault="0059445C" w:rsidP="0059445C">
      <w:pPr>
        <w:rPr>
          <w:b/>
          <w:sz w:val="20"/>
          <w:szCs w:val="20"/>
          <w:u w:val="single"/>
        </w:rPr>
      </w:pPr>
      <w:r w:rsidRPr="0059445C">
        <w:rPr>
          <w:sz w:val="20"/>
          <w:szCs w:val="20"/>
        </w:rPr>
        <w:t xml:space="preserve">En combinant modélisation informatique et expériences in vitro sur des cellules de foie humain, les chercheurs ont testé 40 produits chimiques deux par deux, soit 780 combinaisons. </w:t>
      </w:r>
      <w:r w:rsidRPr="00027F22">
        <w:rPr>
          <w:b/>
          <w:sz w:val="20"/>
          <w:szCs w:val="20"/>
          <w:u w:val="single"/>
        </w:rPr>
        <w:t>Une seule, associant deux substances courantes, l'</w:t>
      </w:r>
      <w:proofErr w:type="spellStart"/>
      <w:r w:rsidRPr="00027F22">
        <w:rPr>
          <w:b/>
          <w:sz w:val="20"/>
          <w:szCs w:val="20"/>
          <w:u w:val="single"/>
        </w:rPr>
        <w:t>éthinylestradiol</w:t>
      </w:r>
      <w:proofErr w:type="spellEnd"/>
      <w:r w:rsidRPr="00027F22">
        <w:rPr>
          <w:b/>
          <w:sz w:val="20"/>
          <w:szCs w:val="20"/>
          <w:u w:val="single"/>
        </w:rPr>
        <w:t xml:space="preserve"> présent dans des pilules contraceptives et un pesticide organochloré, a révélé l'effet soupçonné.</w:t>
      </w:r>
    </w:p>
    <w:p w:rsidR="0059445C" w:rsidRPr="0059445C" w:rsidRDefault="0059445C" w:rsidP="0059445C">
      <w:pPr>
        <w:rPr>
          <w:sz w:val="20"/>
          <w:szCs w:val="20"/>
        </w:rPr>
      </w:pPr>
      <w:r w:rsidRPr="0059445C">
        <w:rPr>
          <w:sz w:val="20"/>
          <w:szCs w:val="20"/>
        </w:rPr>
        <w:t>Lorsqu'elles étaient présentées individuellement devant le récepteur d'une cellule (où se fixe normalement une hormone afin de lancer un processus physiologique), les molécules ne déclenchaient quasiment pas de réaction, ce qui équivaut à une faible toxicité. Mais présentées ensemble, la fixation de la première favorisait la liaison de la seconde, une synergie qui démultiplie la toxicité.</w:t>
      </w:r>
    </w:p>
    <w:p w:rsidR="0059445C" w:rsidRPr="0059445C" w:rsidRDefault="0059445C" w:rsidP="0059445C">
      <w:pPr>
        <w:rPr>
          <w:sz w:val="20"/>
          <w:szCs w:val="20"/>
        </w:rPr>
      </w:pPr>
      <w:r w:rsidRPr="0059445C">
        <w:rPr>
          <w:sz w:val="20"/>
          <w:szCs w:val="20"/>
        </w:rPr>
        <w:t>Robotisation du test</w:t>
      </w:r>
    </w:p>
    <w:p w:rsidR="0059445C" w:rsidRPr="0059445C" w:rsidRDefault="0059445C" w:rsidP="0059445C">
      <w:pPr>
        <w:rPr>
          <w:sz w:val="20"/>
          <w:szCs w:val="20"/>
        </w:rPr>
      </w:pPr>
      <w:r w:rsidRPr="0059445C">
        <w:rPr>
          <w:sz w:val="20"/>
          <w:szCs w:val="20"/>
        </w:rPr>
        <w:t xml:space="preserve">«On a l'habitude de dire que “la dose fait le poison”, mais l'on pourrait ajouter “l'association fait le poison”», résume William </w:t>
      </w:r>
      <w:proofErr w:type="spellStart"/>
      <w:r w:rsidRPr="0059445C">
        <w:rPr>
          <w:sz w:val="20"/>
          <w:szCs w:val="20"/>
        </w:rPr>
        <w:t>Bourguet</w:t>
      </w:r>
      <w:proofErr w:type="spellEnd"/>
      <w:r w:rsidRPr="0059445C">
        <w:rPr>
          <w:sz w:val="20"/>
          <w:szCs w:val="20"/>
        </w:rPr>
        <w:t xml:space="preserve">, coauteur de l'étude parue jeudi dans </w:t>
      </w:r>
      <w:r w:rsidRPr="0059445C">
        <w:rPr>
          <w:i/>
          <w:iCs/>
          <w:sz w:val="20"/>
          <w:szCs w:val="20"/>
        </w:rPr>
        <w:t>Nature communications</w:t>
      </w:r>
      <w:r w:rsidRPr="0059445C">
        <w:rPr>
          <w:sz w:val="20"/>
          <w:szCs w:val="20"/>
        </w:rPr>
        <w:t>. Avec son équipe, il projette désormais de tester une base de 1 600 médicaments grâce à la robotisation du test.</w:t>
      </w:r>
    </w:p>
    <w:p w:rsidR="0059445C" w:rsidRPr="0059445C" w:rsidRDefault="0059445C" w:rsidP="0059445C">
      <w:pPr>
        <w:rPr>
          <w:sz w:val="20"/>
          <w:szCs w:val="20"/>
        </w:rPr>
      </w:pPr>
      <w:r w:rsidRPr="0059445C">
        <w:rPr>
          <w:sz w:val="20"/>
          <w:szCs w:val="20"/>
        </w:rPr>
        <w:t xml:space="preserve">Cette découverte ne répond pas pour autant à toutes les questions posées par les perturbateurs endocriniens, rappellent des experts extérieurs. Le mécanisme observé reste encore à vérifier sur l'animal. Les chercheurs ignorent aussi l'impact sur la santé de la </w:t>
      </w:r>
      <w:proofErr w:type="spellStart"/>
      <w:r w:rsidRPr="0059445C">
        <w:rPr>
          <w:sz w:val="20"/>
          <w:szCs w:val="20"/>
        </w:rPr>
        <w:t>suractivation</w:t>
      </w:r>
      <w:proofErr w:type="spellEnd"/>
      <w:r w:rsidRPr="0059445C">
        <w:rPr>
          <w:sz w:val="20"/>
          <w:szCs w:val="20"/>
        </w:rPr>
        <w:t xml:space="preserve"> de ce récepteur cellulaire particulier.</w:t>
      </w:r>
    </w:p>
    <w:p w:rsidR="0059445C" w:rsidRPr="0059445C" w:rsidRDefault="0059445C" w:rsidP="0059445C">
      <w:pPr>
        <w:rPr>
          <w:sz w:val="20"/>
          <w:szCs w:val="20"/>
        </w:rPr>
      </w:pPr>
      <w:r w:rsidRPr="0059445C">
        <w:rPr>
          <w:sz w:val="20"/>
          <w:szCs w:val="20"/>
        </w:rPr>
        <w:t xml:space="preserve">William </w:t>
      </w:r>
      <w:proofErr w:type="spellStart"/>
      <w:r w:rsidRPr="0059445C">
        <w:rPr>
          <w:sz w:val="20"/>
          <w:szCs w:val="20"/>
        </w:rPr>
        <w:t>Bourguet</w:t>
      </w:r>
      <w:proofErr w:type="spellEnd"/>
      <w:r w:rsidRPr="0059445C">
        <w:rPr>
          <w:sz w:val="20"/>
          <w:szCs w:val="20"/>
        </w:rPr>
        <w:t xml:space="preserve"> confirme qu'il s'agit sans doute «d'un mécanisme parmi d'autres». Ailleurs dans le monde, des équipes de chercheurs travaillent sur des récepteurs différents. À raison d'au moins 150 000 produits à tester sur 48 récepteurs différents, le travail s'annonce titanesque. «Il est essentiel d'identifier les associations les plus pertinentes dans la vie réelle et c'est ce à quoi s'attachent plusieurs coopérations scientifiques européennes auxquelles l'Anses (Agence de sécurité sanitaire, NDLR) s'est associée depuis deux ou trois ans», souligne le Pr Gérard </w:t>
      </w:r>
      <w:proofErr w:type="spellStart"/>
      <w:r w:rsidRPr="0059445C">
        <w:rPr>
          <w:sz w:val="20"/>
          <w:szCs w:val="20"/>
        </w:rPr>
        <w:t>Lasfargues</w:t>
      </w:r>
      <w:proofErr w:type="spellEnd"/>
      <w:r w:rsidRPr="0059445C">
        <w:rPr>
          <w:sz w:val="20"/>
          <w:szCs w:val="20"/>
        </w:rPr>
        <w:t>, directeur général adjoint de l'Anses, chargée de conseiller les pouvoirs publics.</w:t>
      </w:r>
    </w:p>
    <w:p w:rsidR="0059445C" w:rsidRPr="0059445C" w:rsidRDefault="0059445C" w:rsidP="0059445C">
      <w:pPr>
        <w:rPr>
          <w:sz w:val="20"/>
          <w:szCs w:val="20"/>
        </w:rPr>
      </w:pPr>
      <w:r w:rsidRPr="0059445C">
        <w:rPr>
          <w:sz w:val="20"/>
          <w:szCs w:val="20"/>
        </w:rPr>
        <w:t xml:space="preserve">Un problème particulièrement complexe, car la toxicité des produits chimiques qui nous entourent dépend aussi d'autres paramètres. L'exposition aux polluants n'est pas que ponctuelle puisque notre corps accumule des polluants dans ses graisses, rappelle le Pr Patrick </w:t>
      </w:r>
      <w:proofErr w:type="spellStart"/>
      <w:r w:rsidRPr="0059445C">
        <w:rPr>
          <w:sz w:val="20"/>
          <w:szCs w:val="20"/>
        </w:rPr>
        <w:t>Fenichel</w:t>
      </w:r>
      <w:proofErr w:type="spellEnd"/>
      <w:r w:rsidRPr="0059445C">
        <w:rPr>
          <w:sz w:val="20"/>
          <w:szCs w:val="20"/>
        </w:rPr>
        <w:t xml:space="preserve"> (Société française d'endocrinologie). Par ailleurs, il existe des périodes de plus grande vulnérabilité, lorsque l'organisme se développe. «Pour faire simple, cela va de la vie in utero à l'adolescence», rappelle le Pr </w:t>
      </w:r>
      <w:proofErr w:type="spellStart"/>
      <w:r w:rsidRPr="0059445C">
        <w:rPr>
          <w:sz w:val="20"/>
          <w:szCs w:val="20"/>
        </w:rPr>
        <w:t>Fenichel</w:t>
      </w:r>
      <w:proofErr w:type="spellEnd"/>
      <w:r w:rsidRPr="0059445C">
        <w:rPr>
          <w:sz w:val="20"/>
          <w:szCs w:val="20"/>
        </w:rPr>
        <w:t>.</w:t>
      </w:r>
    </w:p>
    <w:p w:rsidR="000B5E04" w:rsidRPr="0059445C" w:rsidRDefault="000B5E04">
      <w:pPr>
        <w:rPr>
          <w:sz w:val="20"/>
          <w:szCs w:val="20"/>
        </w:rPr>
      </w:pPr>
    </w:p>
    <w:sectPr w:rsidR="000B5E04" w:rsidRPr="0059445C" w:rsidSect="0059445C">
      <w:pgSz w:w="11906" w:h="16838"/>
      <w:pgMar w:top="567"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445C"/>
    <w:rsid w:val="00027F22"/>
    <w:rsid w:val="000B5E04"/>
    <w:rsid w:val="0059445C"/>
    <w:rsid w:val="00A241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0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9445C"/>
    <w:rPr>
      <w:color w:val="0000FF" w:themeColor="hyperlink"/>
      <w:u w:val="single"/>
    </w:rPr>
  </w:style>
  <w:style w:type="paragraph" w:styleId="Textedebulles">
    <w:name w:val="Balloon Text"/>
    <w:basedOn w:val="Normal"/>
    <w:link w:val="TextedebullesCar"/>
    <w:uiPriority w:val="99"/>
    <w:semiHidden/>
    <w:unhideWhenUsed/>
    <w:rsid w:val="005944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4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948305">
      <w:bodyDiv w:val="1"/>
      <w:marLeft w:val="0"/>
      <w:marRight w:val="0"/>
      <w:marTop w:val="0"/>
      <w:marBottom w:val="0"/>
      <w:divBdr>
        <w:top w:val="none" w:sz="0" w:space="0" w:color="auto"/>
        <w:left w:val="none" w:sz="0" w:space="0" w:color="auto"/>
        <w:bottom w:val="none" w:sz="0" w:space="0" w:color="auto"/>
        <w:right w:val="none" w:sz="0" w:space="0" w:color="auto"/>
      </w:divBdr>
      <w:divsChild>
        <w:div w:id="1842043167">
          <w:marLeft w:val="0"/>
          <w:marRight w:val="0"/>
          <w:marTop w:val="0"/>
          <w:marBottom w:val="0"/>
          <w:divBdr>
            <w:top w:val="none" w:sz="0" w:space="0" w:color="auto"/>
            <w:left w:val="none" w:sz="0" w:space="0" w:color="auto"/>
            <w:bottom w:val="none" w:sz="0" w:space="0" w:color="auto"/>
            <w:right w:val="none" w:sz="0" w:space="0" w:color="auto"/>
          </w:divBdr>
          <w:divsChild>
            <w:div w:id="1545940761">
              <w:marLeft w:val="0"/>
              <w:marRight w:val="0"/>
              <w:marTop w:val="100"/>
              <w:marBottom w:val="100"/>
              <w:divBdr>
                <w:top w:val="none" w:sz="0" w:space="0" w:color="auto"/>
                <w:left w:val="none" w:sz="0" w:space="0" w:color="auto"/>
                <w:bottom w:val="none" w:sz="0" w:space="0" w:color="auto"/>
                <w:right w:val="none" w:sz="0" w:space="0" w:color="auto"/>
              </w:divBdr>
              <w:divsChild>
                <w:div w:id="1659069503">
                  <w:marLeft w:val="0"/>
                  <w:marRight w:val="0"/>
                  <w:marTop w:val="0"/>
                  <w:marBottom w:val="0"/>
                  <w:divBdr>
                    <w:top w:val="none" w:sz="0" w:space="0" w:color="auto"/>
                    <w:left w:val="none" w:sz="0" w:space="0" w:color="auto"/>
                    <w:bottom w:val="none" w:sz="0" w:space="0" w:color="auto"/>
                    <w:right w:val="none" w:sz="0" w:space="0" w:color="auto"/>
                  </w:divBdr>
                  <w:divsChild>
                    <w:div w:id="1952129276">
                      <w:marLeft w:val="0"/>
                      <w:marRight w:val="0"/>
                      <w:marTop w:val="0"/>
                      <w:marBottom w:val="0"/>
                      <w:divBdr>
                        <w:top w:val="none" w:sz="0" w:space="0" w:color="auto"/>
                        <w:left w:val="none" w:sz="0" w:space="0" w:color="auto"/>
                        <w:bottom w:val="none" w:sz="0" w:space="0" w:color="auto"/>
                        <w:right w:val="none" w:sz="0" w:space="0" w:color="auto"/>
                      </w:divBdr>
                      <w:divsChild>
                        <w:div w:id="894973785">
                          <w:marLeft w:val="0"/>
                          <w:marRight w:val="0"/>
                          <w:marTop w:val="0"/>
                          <w:marBottom w:val="0"/>
                          <w:divBdr>
                            <w:top w:val="none" w:sz="0" w:space="0" w:color="auto"/>
                            <w:left w:val="none" w:sz="0" w:space="0" w:color="auto"/>
                            <w:bottom w:val="none" w:sz="0" w:space="0" w:color="auto"/>
                            <w:right w:val="none" w:sz="0" w:space="0" w:color="auto"/>
                          </w:divBdr>
                          <w:divsChild>
                            <w:div w:id="1874879873">
                              <w:marLeft w:val="0"/>
                              <w:marRight w:val="0"/>
                              <w:marTop w:val="0"/>
                              <w:marBottom w:val="0"/>
                              <w:divBdr>
                                <w:top w:val="none" w:sz="0" w:space="0" w:color="auto"/>
                                <w:left w:val="none" w:sz="0" w:space="0" w:color="auto"/>
                                <w:bottom w:val="none" w:sz="0" w:space="0" w:color="auto"/>
                                <w:right w:val="none" w:sz="0" w:space="0" w:color="auto"/>
                              </w:divBdr>
                              <w:divsChild>
                                <w:div w:id="655838370">
                                  <w:marLeft w:val="0"/>
                                  <w:marRight w:val="0"/>
                                  <w:marTop w:val="0"/>
                                  <w:marBottom w:val="0"/>
                                  <w:divBdr>
                                    <w:top w:val="none" w:sz="0" w:space="0" w:color="auto"/>
                                    <w:left w:val="none" w:sz="0" w:space="0" w:color="auto"/>
                                    <w:bottom w:val="none" w:sz="0" w:space="0" w:color="auto"/>
                                    <w:right w:val="none" w:sz="0" w:space="0" w:color="auto"/>
                                  </w:divBdr>
                                  <w:divsChild>
                                    <w:div w:id="2040037032">
                                      <w:marLeft w:val="0"/>
                                      <w:marRight w:val="0"/>
                                      <w:marTop w:val="0"/>
                                      <w:marBottom w:val="0"/>
                                      <w:divBdr>
                                        <w:top w:val="none" w:sz="0" w:space="0" w:color="auto"/>
                                        <w:left w:val="none" w:sz="0" w:space="0" w:color="auto"/>
                                        <w:bottom w:val="none" w:sz="0" w:space="0" w:color="auto"/>
                                        <w:right w:val="none" w:sz="0" w:space="0" w:color="auto"/>
                                      </w:divBdr>
                                      <w:divsChild>
                                        <w:div w:id="1667975774">
                                          <w:marLeft w:val="0"/>
                                          <w:marRight w:val="0"/>
                                          <w:marTop w:val="0"/>
                                          <w:marBottom w:val="0"/>
                                          <w:divBdr>
                                            <w:top w:val="none" w:sz="0" w:space="0" w:color="auto"/>
                                            <w:left w:val="none" w:sz="0" w:space="0" w:color="auto"/>
                                            <w:bottom w:val="none" w:sz="0" w:space="0" w:color="auto"/>
                                            <w:right w:val="none" w:sz="0" w:space="0" w:color="auto"/>
                                          </w:divBdr>
                                          <w:divsChild>
                                            <w:div w:id="2013676364">
                                              <w:marLeft w:val="0"/>
                                              <w:marRight w:val="0"/>
                                              <w:marTop w:val="0"/>
                                              <w:marBottom w:val="0"/>
                                              <w:divBdr>
                                                <w:top w:val="none" w:sz="0" w:space="0" w:color="auto"/>
                                                <w:left w:val="none" w:sz="0" w:space="0" w:color="auto"/>
                                                <w:bottom w:val="none" w:sz="0" w:space="0" w:color="auto"/>
                                                <w:right w:val="none" w:sz="0" w:space="0" w:color="auto"/>
                                              </w:divBdr>
                                            </w:div>
                                            <w:div w:id="1501040645">
                                              <w:marLeft w:val="0"/>
                                              <w:marRight w:val="0"/>
                                              <w:marTop w:val="0"/>
                                              <w:marBottom w:val="0"/>
                                              <w:divBdr>
                                                <w:top w:val="none" w:sz="0" w:space="0" w:color="auto"/>
                                                <w:left w:val="none" w:sz="0" w:space="0" w:color="auto"/>
                                                <w:bottom w:val="none" w:sz="0" w:space="0" w:color="auto"/>
                                                <w:right w:val="none" w:sz="0" w:space="0" w:color="auto"/>
                                              </w:divBdr>
                                            </w:div>
                                            <w:div w:id="1021736537">
                                              <w:marLeft w:val="0"/>
                                              <w:marRight w:val="0"/>
                                              <w:marTop w:val="0"/>
                                              <w:marBottom w:val="0"/>
                                              <w:divBdr>
                                                <w:top w:val="none" w:sz="0" w:space="0" w:color="auto"/>
                                                <w:left w:val="none" w:sz="0" w:space="0" w:color="auto"/>
                                                <w:bottom w:val="none" w:sz="0" w:space="0" w:color="auto"/>
                                                <w:right w:val="none" w:sz="0" w:space="0" w:color="auto"/>
                                              </w:divBdr>
                                              <w:divsChild>
                                                <w:div w:id="242305337">
                                                  <w:marLeft w:val="0"/>
                                                  <w:marRight w:val="0"/>
                                                  <w:marTop w:val="0"/>
                                                  <w:marBottom w:val="0"/>
                                                  <w:divBdr>
                                                    <w:top w:val="none" w:sz="0" w:space="0" w:color="auto"/>
                                                    <w:left w:val="none" w:sz="0" w:space="0" w:color="auto"/>
                                                    <w:bottom w:val="none" w:sz="0" w:space="0" w:color="auto"/>
                                                    <w:right w:val="none" w:sz="0" w:space="0" w:color="auto"/>
                                                  </w:divBdr>
                                                  <w:divsChild>
                                                    <w:div w:id="320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613880">
      <w:bodyDiv w:val="1"/>
      <w:marLeft w:val="0"/>
      <w:marRight w:val="0"/>
      <w:marTop w:val="0"/>
      <w:marBottom w:val="0"/>
      <w:divBdr>
        <w:top w:val="none" w:sz="0" w:space="0" w:color="auto"/>
        <w:left w:val="none" w:sz="0" w:space="0" w:color="auto"/>
        <w:bottom w:val="none" w:sz="0" w:space="0" w:color="auto"/>
        <w:right w:val="none" w:sz="0" w:space="0" w:color="auto"/>
      </w:divBdr>
      <w:divsChild>
        <w:div w:id="1648393215">
          <w:marLeft w:val="0"/>
          <w:marRight w:val="0"/>
          <w:marTop w:val="0"/>
          <w:marBottom w:val="0"/>
          <w:divBdr>
            <w:top w:val="none" w:sz="0" w:space="0" w:color="auto"/>
            <w:left w:val="none" w:sz="0" w:space="0" w:color="auto"/>
            <w:bottom w:val="none" w:sz="0" w:space="0" w:color="auto"/>
            <w:right w:val="none" w:sz="0" w:space="0" w:color="auto"/>
          </w:divBdr>
          <w:divsChild>
            <w:div w:id="1885091489">
              <w:marLeft w:val="0"/>
              <w:marRight w:val="0"/>
              <w:marTop w:val="100"/>
              <w:marBottom w:val="100"/>
              <w:divBdr>
                <w:top w:val="none" w:sz="0" w:space="0" w:color="auto"/>
                <w:left w:val="none" w:sz="0" w:space="0" w:color="auto"/>
                <w:bottom w:val="none" w:sz="0" w:space="0" w:color="auto"/>
                <w:right w:val="none" w:sz="0" w:space="0" w:color="auto"/>
              </w:divBdr>
              <w:divsChild>
                <w:div w:id="648628439">
                  <w:marLeft w:val="0"/>
                  <w:marRight w:val="0"/>
                  <w:marTop w:val="0"/>
                  <w:marBottom w:val="0"/>
                  <w:divBdr>
                    <w:top w:val="none" w:sz="0" w:space="0" w:color="auto"/>
                    <w:left w:val="none" w:sz="0" w:space="0" w:color="auto"/>
                    <w:bottom w:val="none" w:sz="0" w:space="0" w:color="auto"/>
                    <w:right w:val="none" w:sz="0" w:space="0" w:color="auto"/>
                  </w:divBdr>
                  <w:divsChild>
                    <w:div w:id="1514607788">
                      <w:marLeft w:val="0"/>
                      <w:marRight w:val="0"/>
                      <w:marTop w:val="0"/>
                      <w:marBottom w:val="0"/>
                      <w:divBdr>
                        <w:top w:val="none" w:sz="0" w:space="0" w:color="auto"/>
                        <w:left w:val="none" w:sz="0" w:space="0" w:color="auto"/>
                        <w:bottom w:val="none" w:sz="0" w:space="0" w:color="auto"/>
                        <w:right w:val="none" w:sz="0" w:space="0" w:color="auto"/>
                      </w:divBdr>
                      <w:divsChild>
                        <w:div w:id="834732858">
                          <w:marLeft w:val="0"/>
                          <w:marRight w:val="0"/>
                          <w:marTop w:val="0"/>
                          <w:marBottom w:val="0"/>
                          <w:divBdr>
                            <w:top w:val="none" w:sz="0" w:space="0" w:color="auto"/>
                            <w:left w:val="none" w:sz="0" w:space="0" w:color="auto"/>
                            <w:bottom w:val="none" w:sz="0" w:space="0" w:color="auto"/>
                            <w:right w:val="none" w:sz="0" w:space="0" w:color="auto"/>
                          </w:divBdr>
                          <w:divsChild>
                            <w:div w:id="1748501272">
                              <w:marLeft w:val="0"/>
                              <w:marRight w:val="0"/>
                              <w:marTop w:val="0"/>
                              <w:marBottom w:val="0"/>
                              <w:divBdr>
                                <w:top w:val="none" w:sz="0" w:space="0" w:color="auto"/>
                                <w:left w:val="none" w:sz="0" w:space="0" w:color="auto"/>
                                <w:bottom w:val="none" w:sz="0" w:space="0" w:color="auto"/>
                                <w:right w:val="none" w:sz="0" w:space="0" w:color="auto"/>
                              </w:divBdr>
                              <w:divsChild>
                                <w:div w:id="2014647553">
                                  <w:marLeft w:val="0"/>
                                  <w:marRight w:val="0"/>
                                  <w:marTop w:val="0"/>
                                  <w:marBottom w:val="0"/>
                                  <w:divBdr>
                                    <w:top w:val="none" w:sz="0" w:space="0" w:color="auto"/>
                                    <w:left w:val="none" w:sz="0" w:space="0" w:color="auto"/>
                                    <w:bottom w:val="none" w:sz="0" w:space="0" w:color="auto"/>
                                    <w:right w:val="none" w:sz="0" w:space="0" w:color="auto"/>
                                  </w:divBdr>
                                  <w:divsChild>
                                    <w:div w:id="669216292">
                                      <w:marLeft w:val="0"/>
                                      <w:marRight w:val="0"/>
                                      <w:marTop w:val="0"/>
                                      <w:marBottom w:val="0"/>
                                      <w:divBdr>
                                        <w:top w:val="none" w:sz="0" w:space="0" w:color="auto"/>
                                        <w:left w:val="none" w:sz="0" w:space="0" w:color="auto"/>
                                        <w:bottom w:val="none" w:sz="0" w:space="0" w:color="auto"/>
                                        <w:right w:val="none" w:sz="0" w:space="0" w:color="auto"/>
                                      </w:divBdr>
                                      <w:divsChild>
                                        <w:div w:id="231550980">
                                          <w:marLeft w:val="0"/>
                                          <w:marRight w:val="0"/>
                                          <w:marTop w:val="0"/>
                                          <w:marBottom w:val="0"/>
                                          <w:divBdr>
                                            <w:top w:val="none" w:sz="0" w:space="0" w:color="auto"/>
                                            <w:left w:val="none" w:sz="0" w:space="0" w:color="auto"/>
                                            <w:bottom w:val="none" w:sz="0" w:space="0" w:color="auto"/>
                                            <w:right w:val="none" w:sz="0" w:space="0" w:color="auto"/>
                                          </w:divBdr>
                                          <w:divsChild>
                                            <w:div w:id="1978798890">
                                              <w:marLeft w:val="0"/>
                                              <w:marRight w:val="0"/>
                                              <w:marTop w:val="0"/>
                                              <w:marBottom w:val="0"/>
                                              <w:divBdr>
                                                <w:top w:val="none" w:sz="0" w:space="0" w:color="auto"/>
                                                <w:left w:val="none" w:sz="0" w:space="0" w:color="auto"/>
                                                <w:bottom w:val="none" w:sz="0" w:space="0" w:color="auto"/>
                                                <w:right w:val="none" w:sz="0" w:space="0" w:color="auto"/>
                                              </w:divBdr>
                                            </w:div>
                                            <w:div w:id="1329939200">
                                              <w:marLeft w:val="0"/>
                                              <w:marRight w:val="0"/>
                                              <w:marTop w:val="0"/>
                                              <w:marBottom w:val="0"/>
                                              <w:divBdr>
                                                <w:top w:val="none" w:sz="0" w:space="0" w:color="auto"/>
                                                <w:left w:val="none" w:sz="0" w:space="0" w:color="auto"/>
                                                <w:bottom w:val="none" w:sz="0" w:space="0" w:color="auto"/>
                                                <w:right w:val="none" w:sz="0" w:space="0" w:color="auto"/>
                                              </w:divBdr>
                                            </w:div>
                                            <w:div w:id="987513067">
                                              <w:marLeft w:val="0"/>
                                              <w:marRight w:val="0"/>
                                              <w:marTop w:val="0"/>
                                              <w:marBottom w:val="0"/>
                                              <w:divBdr>
                                                <w:top w:val="none" w:sz="0" w:space="0" w:color="auto"/>
                                                <w:left w:val="none" w:sz="0" w:space="0" w:color="auto"/>
                                                <w:bottom w:val="none" w:sz="0" w:space="0" w:color="auto"/>
                                                <w:right w:val="none" w:sz="0" w:space="0" w:color="auto"/>
                                              </w:divBdr>
                                              <w:divsChild>
                                                <w:div w:id="680015220">
                                                  <w:marLeft w:val="0"/>
                                                  <w:marRight w:val="0"/>
                                                  <w:marTop w:val="0"/>
                                                  <w:marBottom w:val="0"/>
                                                  <w:divBdr>
                                                    <w:top w:val="none" w:sz="0" w:space="0" w:color="auto"/>
                                                    <w:left w:val="none" w:sz="0" w:space="0" w:color="auto"/>
                                                    <w:bottom w:val="none" w:sz="0" w:space="0" w:color="auto"/>
                                                    <w:right w:val="none" w:sz="0" w:space="0" w:color="auto"/>
                                                  </w:divBdr>
                                                  <w:divsChild>
                                                    <w:div w:id="17967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ante.lefigaro.fr/search/site/perturbateurs%2Bendocrinie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te.lefigaro.fr/search/site/medicaments" TargetMode="External"/><Relationship Id="rId11" Type="http://schemas.openxmlformats.org/officeDocument/2006/relationships/theme" Target="theme/theme1.xml"/><Relationship Id="rId5" Type="http://schemas.openxmlformats.org/officeDocument/2006/relationships/hyperlink" Target="http://sante.lefigaro.fr/search/site/environnement" TargetMode="External"/><Relationship Id="rId10" Type="http://schemas.openxmlformats.org/officeDocument/2006/relationships/fontTable" Target="fontTable.xml"/><Relationship Id="rId4" Type="http://schemas.openxmlformats.org/officeDocument/2006/relationships/hyperlink" Target="http://sante.lefigaro.fr/search/site/pollution" TargetMode="External"/><Relationship Id="rId9" Type="http://schemas.openxmlformats.org/officeDocument/2006/relationships/hyperlink" Target="http://plus.lefigaro.fr/page/pauline-freo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BONNETIER</dc:creator>
  <cp:lastModifiedBy>jean-marie BONNETIER</cp:lastModifiedBy>
  <cp:revision>2</cp:revision>
  <dcterms:created xsi:type="dcterms:W3CDTF">2015-09-05T13:20:00Z</dcterms:created>
  <dcterms:modified xsi:type="dcterms:W3CDTF">2015-09-05T13:54:00Z</dcterms:modified>
</cp:coreProperties>
</file>