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2F2F2" w:themeFill="background1" w:themeFillShade="f2"/>
        <w:jc w:val="both"/>
        <w:rPr/>
      </w:pPr>
      <w:r>
        <w:drawing>
          <wp:anchor behindDoc="0" distT="0" distB="8890" distL="114300" distR="123190" simplePos="0" locked="0" layoutInCell="1" allowOverlap="1" relativeHeight="2">
            <wp:simplePos x="0" y="0"/>
            <wp:positionH relativeFrom="column">
              <wp:posOffset>9103360</wp:posOffset>
            </wp:positionH>
            <wp:positionV relativeFrom="paragraph">
              <wp:posOffset>-201295</wp:posOffset>
            </wp:positionV>
            <wp:extent cx="1096010" cy="886460"/>
            <wp:effectExtent l="0" t="0" r="0" b="0"/>
            <wp:wrapSquare wrapText="bothSides"/>
            <wp:docPr id="1" name="Image 1" descr="La littérature de jeunesse à la maison | IEN Boulog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a littérature de jeunesse à la maison | IEN Boulogne 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b/>
          <w:bCs/>
          <w:sz w:val="32"/>
          <w:u w:val="single"/>
        </w:rPr>
        <w:t>T</w:t>
      </w:r>
      <w:r>
        <w:rPr>
          <w:rFonts w:ascii="Arial Rounded MT Bold" w:hAnsi="Arial Rounded MT Bold"/>
          <w:b/>
          <w:bCs/>
          <w:sz w:val="32"/>
          <w:u w:val="single"/>
        </w:rPr>
        <w:t>ableau com</w:t>
      </w:r>
      <w:bookmarkStart w:id="0" w:name="_GoBack"/>
      <w:bookmarkEnd w:id="0"/>
      <w:r>
        <w:rPr>
          <w:rFonts w:ascii="Arial Rounded MT Bold" w:hAnsi="Arial Rounded MT Bold"/>
          <w:b/>
          <w:bCs/>
          <w:sz w:val="32"/>
          <w:u w:val="single"/>
        </w:rPr>
        <w:t>paratif conte original / conte détourné de Roald DAHL.</w:t>
      </w:r>
    </w:p>
    <w:p>
      <w:pPr>
        <w:pStyle w:val="Normal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Compare _____________________________________ que tu connais et le conte de Roald Dahl</w:t>
      </w:r>
    </w:p>
    <w:tbl>
      <w:tblPr>
        <w:tblStyle w:val="Grilledutableau"/>
        <w:tblW w:w="1620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6842"/>
        <w:gridCol w:w="6843"/>
      </w:tblGrid>
      <w:tr>
        <w:trPr>
          <w:trHeight w:val="529" w:hRule="atLeast"/>
        </w:trPr>
        <w:tc>
          <w:tcPr>
            <w:tcW w:w="2517" w:type="dxa"/>
            <w:tcBorders/>
            <w:shd w:color="auto" w:fill="FDE9D9" w:themeFill="accent6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 xml:space="preserve">Schéma narratif </w:t>
            </w:r>
          </w:p>
        </w:tc>
        <w:tc>
          <w:tcPr>
            <w:tcW w:w="6842" w:type="dxa"/>
            <w:tcBorders/>
            <w:shd w:color="auto" w:fill="FDE9D9" w:themeFill="accent6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Ce qui est commun</w:t>
            </w:r>
          </w:p>
        </w:tc>
        <w:tc>
          <w:tcPr>
            <w:tcW w:w="6843" w:type="dxa"/>
            <w:tcBorders/>
            <w:shd w:color="auto" w:fill="FDE9D9" w:themeFill="accent6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Ce qui est différent</w:t>
            </w:r>
          </w:p>
        </w:tc>
      </w:tr>
      <w:tr>
        <w:trPr>
          <w:trHeight w:val="2293" w:hRule="atLeast"/>
        </w:trPr>
        <w:tc>
          <w:tcPr>
            <w:tcW w:w="25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Situation initiale (début)</w:t>
            </w:r>
          </w:p>
        </w:tc>
        <w:tc>
          <w:tcPr>
            <w:tcW w:w="6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Les deux sœurs vivent correctement et Cendrillon est leur domestique.</w:t>
            </w:r>
          </w:p>
        </w:tc>
        <w:tc>
          <w:tcPr>
            <w:tcW w:w="6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</w:r>
          </w:p>
        </w:tc>
      </w:tr>
      <w:tr>
        <w:trPr>
          <w:trHeight w:val="2139" w:hRule="atLeast"/>
        </w:trPr>
        <w:tc>
          <w:tcPr>
            <w:tcW w:w="25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Elément déclencheur</w:t>
            </w:r>
          </w:p>
        </w:tc>
        <w:tc>
          <w:tcPr>
            <w:tcW w:w="6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Un bal est organisé et Cendrillon n’est pas sensé y aller.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Les deux sœurs vont au bal.</w:t>
            </w:r>
          </w:p>
        </w:tc>
        <w:tc>
          <w:tcPr>
            <w:tcW w:w="6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</w:r>
          </w:p>
        </w:tc>
      </w:tr>
      <w:tr>
        <w:trPr>
          <w:trHeight w:val="2139" w:hRule="atLeast"/>
        </w:trPr>
        <w:tc>
          <w:tcPr>
            <w:tcW w:w="25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Péripéties</w:t>
            </w:r>
          </w:p>
        </w:tc>
        <w:tc>
          <w:tcPr>
            <w:tcW w:w="6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Cendrillon danse avec le prince et à minuit elle doit partir.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Elle perd une chaussure et le prince promet d’épouser celle qui pourra l’enfiler.</w:t>
            </w:r>
          </w:p>
        </w:tc>
        <w:tc>
          <w:tcPr>
            <w:tcW w:w="6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</w:r>
          </w:p>
        </w:tc>
      </w:tr>
      <w:tr>
        <w:trPr>
          <w:trHeight w:val="2293" w:hRule="atLeast"/>
        </w:trPr>
        <w:tc>
          <w:tcPr>
            <w:tcW w:w="25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Situation finale (fin)</w:t>
            </w:r>
          </w:p>
        </w:tc>
        <w:tc>
          <w:tcPr>
            <w:tcW w:w="6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</w:r>
          </w:p>
        </w:tc>
        <w:tc>
          <w:tcPr>
            <w:tcW w:w="6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426" w:right="284" w:header="0" w:top="42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Rounded MT Bold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10080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100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100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LibreOffice/5.2.3.3$Windows_x86 LibreOffice_project/d54a8868f08a7b39642414cf2c8ef2f228f780cf</Application>
  <Pages>1</Pages>
  <Words>91</Words>
  <Characters>499</Characters>
  <CharactersWithSpaces>577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2022-01-19T16:43:00Z</dcterms:created>
  <dc:creator>Sandra Miloua</dc:creator>
  <dc:description/>
  <dc:language>fr-FR</dc:language>
  <cp:lastModifiedBy/>
  <cp:lastPrinted>2022-01-31T16:44:03Z</cp:lastPrinted>
  <dcterms:modified xsi:type="dcterms:W3CDTF">2022-02-01T15:11:17Z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