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9" w:rsidRPr="00E72D42" w:rsidRDefault="00D927E3" w:rsidP="00BE3599">
      <w:pPr>
        <w:spacing w:after="0" w:line="240" w:lineRule="auto"/>
        <w:rPr>
          <w:rFonts w:ascii="Pere Castor" w:hAnsi="Pere Castor"/>
          <w:sz w:val="52"/>
        </w:rPr>
      </w:pPr>
      <w:r w:rsidRPr="00D927E3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7" type="#_x0000_t65" style="position:absolute;margin-left:290.3pt;margin-top:-.35pt;width:100.2pt;height:42.8pt;z-index:251666432;v-text-anchor:middle" adj="18005" strokecolor="#7f7f7f [1612]">
            <v:shadow on="t" opacity=".5" offset="6pt,6pt"/>
            <v:textbox style="mso-next-textbox:#_x0000_s1047">
              <w:txbxContent>
                <w:p w:rsidR="00BE3599" w:rsidRPr="00E72D42" w:rsidRDefault="00127B3E" w:rsidP="00BE3599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BE3599" w:rsidRPr="00C94E54" w:rsidRDefault="009F6B12" w:rsidP="00BE3599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Orthographe</w:t>
                  </w:r>
                  <w:r w:rsidR="00127B3E">
                    <w:rPr>
                      <w:rFonts w:ascii="Cooper Std Black" w:hAnsi="Cooper Std Black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-1.05pt;margin-top:-9.05pt;width:404.3pt;height:49.55pt;z-index:-251655168" fillcolor="#bfbfbf [2412]" strokecolor="#7f7f7f [1612]" strokeweight="2.25pt">
            <v:stroke dashstyle="1 1" endcap="round"/>
          </v:shape>
        </w:pict>
      </w:r>
      <w:r w:rsidR="00BE3599">
        <w:rPr>
          <w:rFonts w:ascii="Pere Castor" w:hAnsi="Pere Castor"/>
          <w:sz w:val="52"/>
        </w:rPr>
        <w:t xml:space="preserve">          </w:t>
      </w:r>
      <w:r w:rsidR="00E72D42">
        <w:rPr>
          <w:rFonts w:ascii="Pere Castor" w:hAnsi="Pere Castor"/>
          <w:sz w:val="52"/>
        </w:rPr>
        <w:t xml:space="preserve">      </w:t>
      </w:r>
    </w:p>
    <w:p w:rsidR="001D3803" w:rsidRDefault="00D927E3" w:rsidP="00BE3599">
      <w:r>
        <w:rPr>
          <w:noProof/>
        </w:rPr>
        <w:pict>
          <v:group id="_x0000_s1342" style="position:absolute;margin-left:17pt;margin-top:15.15pt;width:373.5pt;height:513.6pt;z-index:251955200" coordorigin="340,1291" coordsize="7470,10272">
            <v:roundrect id="_x0000_s1338" style="position:absolute;left:340;top:2160;width:7470;height:9403" arcsize="2233f" o:regroupid="2" strokeweight="1.5pt">
              <v:textbox>
                <w:txbxContent>
                  <w:p w:rsidR="00FF7E5B" w:rsidRDefault="00FF7E5B" w:rsidP="00FF7E5B">
                    <w:pPr>
                      <w:spacing w:after="0" w:line="240" w:lineRule="auto"/>
                      <w:jc w:val="center"/>
                      <w:rPr>
                        <w:rFonts w:eastAsiaTheme="minorHAnsi"/>
                        <w:u w:val="single"/>
                      </w:rPr>
                    </w:pPr>
                  </w:p>
                  <w:p w:rsidR="00FF7E5B" w:rsidRDefault="00FF7E5B" w:rsidP="00FF7E5B">
                    <w:pPr>
                      <w:spacing w:after="0" w:line="240" w:lineRule="auto"/>
                      <w:jc w:val="center"/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  <w:u w:val="single"/>
                      </w:rPr>
                      <w:t>L’accent change la prononciation du e.</w:t>
                    </w:r>
                  </w:p>
                  <w:p w:rsidR="00FF7E5B" w:rsidRPr="00CC1D2A" w:rsidRDefault="00FF7E5B" w:rsidP="00FF7E5B">
                    <w:pPr>
                      <w:spacing w:after="0" w:line="240" w:lineRule="auto"/>
                      <w:rPr>
                        <w:rFonts w:eastAsiaTheme="minorHAnsi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aigu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(é) traduit le son [e] pour lequel j’ouvre peu la bouche. On peut le trouver à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n’importe quel endroit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dans le mot.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    Ex : 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une épée, frémir, le café…</w:t>
                    </w:r>
                  </w:p>
                  <w:p w:rsid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grave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(è) et 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circonflexe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(ê) traduisent le son [    ], pour lequel j’ouvre grand la bouche. On les trouve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toujours à l’intérieur d’un mot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(sauf être).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>
                      <w:rPr>
                        <w:color w:val="365F91" w:themeColor="accent1" w:themeShade="BF"/>
                        <w:sz w:val="28"/>
                      </w:rPr>
                      <w:t xml:space="preserve">     Ex 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: un problème, un lièvre, une tête, la pêche…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>Attention !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Le –e suivi d’une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double consonne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ne prend pas d’accent.</w:t>
                    </w:r>
                  </w:p>
                  <w:p w:rsidR="009F6B12" w:rsidRPr="00FF7E5B" w:rsidRDefault="00FF7E5B" w:rsidP="00FF7E5B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    Ex : 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le verre, un effort, une erreur…</w:t>
                    </w:r>
                  </w:p>
                </w:txbxContent>
              </v:textbox>
            </v:roundrect>
            <v:roundrect id="_x0000_s1339" style="position:absolute;left:340;top:1291;width:7470;height:1091" arcsize="2233f" o:regroupid="2" fillcolor="#a5a5a5 [2092]" strokeweight="1.5pt">
              <v:textbox style="mso-next-textbox:#_x0000_s1339">
                <w:txbxContent>
                  <w:p w:rsidR="006B020E" w:rsidRPr="004D4B04" w:rsidRDefault="00FF7E5B" w:rsidP="006B020E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Les accents</w:t>
                    </w:r>
                  </w:p>
                </w:txbxContent>
              </v:textbox>
            </v:roundrect>
            <v:roundrect id="_x0000_s1340" style="position:absolute;left:490;top:1387;width:1255;height:865" arcsize="14770f" o:regroupid="2" fillcolor="white [3212]" strokeweight="1.5pt">
              <v:textbox style="mso-next-textbox:#_x0000_s1340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BE3599" w:rsidRPr="00BE3599" w:rsidRDefault="00BE3599" w:rsidP="00BE3599">
      <w:pPr>
        <w:rPr>
          <w:sz w:val="28"/>
        </w:rPr>
      </w:pPr>
    </w:p>
    <w:p w:rsidR="00BE3599" w:rsidRDefault="00D927E3" w:rsidP="00BE3599">
      <w:pPr>
        <w:rPr>
          <w:rFonts w:ascii="Cursive standard" w:hAnsi="Cursive standard"/>
        </w:rPr>
      </w:pPr>
      <w:r w:rsidRPr="00D927E3">
        <w:rPr>
          <w:noProof/>
        </w:rPr>
        <w:pict>
          <v:rect id="_x0000_s1341" style="position:absolute;margin-left:21.1pt;margin-top:29.15pt;width:365.65pt;height:502.1pt;z-index:251951104" o:regroupid="1" strokecolor="white [3212]">
            <v:textbox style="mso-next-textbox:#_x0000_s1341">
              <w:txbxContent>
                <w:p w:rsidR="006B020E" w:rsidRPr="006B020E" w:rsidRDefault="006B020E" w:rsidP="006B020E">
                  <w:pPr>
                    <w:spacing w:after="0" w:line="240" w:lineRule="auto"/>
                    <w:ind w:left="357"/>
                    <w:jc w:val="both"/>
                    <w:rPr>
                      <w:rFonts w:ascii="Script cole" w:hAnsi="Script cole"/>
                      <w:b/>
                    </w:rPr>
                  </w:pPr>
                  <w:r>
                    <w:rPr>
                      <w:rFonts w:ascii="Script cole" w:hAnsi="Script cole"/>
                    </w:rPr>
                    <w:t>Texte.</w:t>
                  </w:r>
                </w:p>
                <w:p w:rsidR="006B020E" w:rsidRPr="00051782" w:rsidRDefault="006B020E" w:rsidP="006B020E">
                  <w:pPr>
                    <w:jc w:val="center"/>
                    <w:rPr>
                      <w:rFonts w:ascii="Script cole" w:hAnsi="Script cole"/>
                    </w:rPr>
                  </w:pPr>
                </w:p>
              </w:txbxContent>
            </v:textbox>
          </v:rect>
        </w:pict>
      </w:r>
      <w:r w:rsidR="00BE3599">
        <w:t xml:space="preserve">                                    </w:t>
      </w: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6B020E" w:rsidRPr="00E72D42" w:rsidRDefault="00D927E3" w:rsidP="006B020E">
      <w:pPr>
        <w:spacing w:after="0" w:line="240" w:lineRule="auto"/>
        <w:rPr>
          <w:rFonts w:ascii="Pere Castor" w:hAnsi="Pere Castor"/>
          <w:sz w:val="52"/>
        </w:rPr>
      </w:pPr>
      <w:r w:rsidRPr="00D927E3">
        <w:rPr>
          <w:noProof/>
        </w:rPr>
        <w:lastRenderedPageBreak/>
        <w:pict>
          <v:shape id="_x0000_s1335" type="#_x0000_t65" style="position:absolute;margin-left:290.3pt;margin-top:-.35pt;width:100.2pt;height:42.8pt;z-index:251948032;v-text-anchor:middle" adj="18005" strokecolor="#7f7f7f [1612]">
            <v:shadow on="t" opacity=".5" offset="6pt,6pt"/>
            <v:textbox style="mso-next-textbox:#_x0000_s1335">
              <w:txbxContent>
                <w:p w:rsidR="009F6B12" w:rsidRPr="00E72D42" w:rsidRDefault="009F6B12" w:rsidP="009F6B12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9F6B12" w:rsidRPr="00C94E54" w:rsidRDefault="009F6B12" w:rsidP="009F6B12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 xml:space="preserve">Orthographe </w:t>
                  </w:r>
                </w:p>
                <w:p w:rsidR="006B020E" w:rsidRPr="009F6B12" w:rsidRDefault="006B020E" w:rsidP="009F6B12"/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 id="_x0000_s1333" type="#_x0000_t114" style="position:absolute;margin-left:-1.05pt;margin-top:-9.05pt;width:404.3pt;height:49.55pt;z-index:-251370496" fillcolor="#bfbfbf [2412]" strokecolor="#7f7f7f [1612]" strokeweight="2.25pt">
            <v:stroke dashstyle="1 1" endcap="round"/>
          </v:shape>
        </w:pict>
      </w:r>
      <w:r w:rsidR="006B020E">
        <w:rPr>
          <w:rFonts w:ascii="Pere Castor" w:hAnsi="Pere Castor"/>
          <w:sz w:val="52"/>
        </w:rPr>
        <w:t xml:space="preserve">                </w:t>
      </w:r>
    </w:p>
    <w:p w:rsidR="000C1487" w:rsidRDefault="00D927E3" w:rsidP="000C1487">
      <w:r w:rsidRPr="00D927E3">
        <w:rPr>
          <w:rFonts w:ascii="Cursive standard" w:hAnsi="Cursive standard"/>
          <w:noProof/>
        </w:rPr>
        <w:pict>
          <v:group id="_x0000_s1343" style="position:absolute;margin-left:12.95pt;margin-top:15.15pt;width:373.5pt;height:513.6pt;z-index:251956224" coordorigin="340,1291" coordsize="7470,10272">
            <v:roundrect id="_x0000_s1344" style="position:absolute;left:340;top:2160;width:7470;height:9403" arcsize="2233f" strokeweight="1.5pt">
              <v:textbox>
                <w:txbxContent>
                  <w:p w:rsidR="00065ECD" w:rsidRDefault="00065ECD" w:rsidP="00065ECD">
                    <w:pPr>
                      <w:rPr>
                        <w:sz w:val="28"/>
                        <w:u w:val="single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  <w:u w:val="single"/>
                      </w:rPr>
                      <w:t>L’accent change la prononciation du e.</w:t>
                    </w:r>
                  </w:p>
                  <w:p w:rsidR="00FF7E5B" w:rsidRPr="00CC1D2A" w:rsidRDefault="00FF7E5B" w:rsidP="00FF7E5B">
                    <w:pPr>
                      <w:spacing w:after="0" w:line="240" w:lineRule="auto"/>
                      <w:rPr>
                        <w:rFonts w:eastAsiaTheme="minorHAnsi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aigu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(é) traduit le son [e] pour lequel j’ouvre peu la bouche. On peut le trouver à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n’importe quel endroit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dans le mot.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    Ex : 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une épée, frémir, le café…</w:t>
                    </w:r>
                  </w:p>
                  <w:p w:rsid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grave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(è) et l’accent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circonflexe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(ê) traduisent le son [    ], pour lequel j’ouvre grand la bouche. On les trouve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toujours à l’intérieur d’un mot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(sauf être).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>
                      <w:rPr>
                        <w:color w:val="365F91" w:themeColor="accent1" w:themeShade="BF"/>
                        <w:sz w:val="28"/>
                      </w:rPr>
                      <w:t xml:space="preserve">     Ex 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: un problème, un lièvre, une tête, la pêche…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>Attention !</w:t>
                    </w:r>
                  </w:p>
                  <w:p w:rsidR="00FF7E5B" w:rsidRPr="00FF7E5B" w:rsidRDefault="00FF7E5B" w:rsidP="00FF7E5B">
                    <w:pPr>
                      <w:spacing w:after="0" w:line="240" w:lineRule="auto"/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Le –e suivi d’une </w:t>
                    </w:r>
                    <w:r w:rsidRPr="00FF7E5B">
                      <w:rPr>
                        <w:b/>
                        <w:color w:val="365F91" w:themeColor="accent1" w:themeShade="BF"/>
                        <w:sz w:val="28"/>
                        <w:u w:val="single"/>
                      </w:rPr>
                      <w:t>double consonne</w:t>
                    </w: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ne prend pas d’accent.</w:t>
                    </w:r>
                  </w:p>
                  <w:p w:rsidR="00FF7E5B" w:rsidRPr="00FF7E5B" w:rsidRDefault="00FF7E5B" w:rsidP="00FF7E5B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FF7E5B">
                      <w:rPr>
                        <w:color w:val="365F91" w:themeColor="accent1" w:themeShade="BF"/>
                        <w:sz w:val="28"/>
                      </w:rPr>
                      <w:t xml:space="preserve">     Ex : </w:t>
                    </w:r>
                    <w:r w:rsidRPr="00FF7E5B">
                      <w:rPr>
                        <w:i/>
                        <w:color w:val="365F91" w:themeColor="accent1" w:themeShade="BF"/>
                        <w:sz w:val="28"/>
                      </w:rPr>
                      <w:t>le verre, un effort, une erreur…</w:t>
                    </w:r>
                  </w:p>
                  <w:p w:rsidR="006B020E" w:rsidRDefault="006B020E" w:rsidP="006B020E">
                    <w:pPr>
                      <w:spacing w:after="0" w:line="240" w:lineRule="auto"/>
                    </w:pPr>
                  </w:p>
                </w:txbxContent>
              </v:textbox>
            </v:roundrect>
            <v:roundrect id="_x0000_s1345" style="position:absolute;left:340;top:1291;width:7470;height:1091" arcsize="2233f" fillcolor="#a5a5a5 [2092]" strokeweight="1.5pt">
              <v:textbox style="mso-next-textbox:#_x0000_s1345">
                <w:txbxContent>
                  <w:p w:rsidR="009F6B12" w:rsidRPr="004D4B04" w:rsidRDefault="00FF7E5B" w:rsidP="009F6B12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Les accents</w:t>
                    </w:r>
                  </w:p>
                  <w:p w:rsidR="006B020E" w:rsidRPr="009F6B12" w:rsidRDefault="006B020E" w:rsidP="009F6B12"/>
                </w:txbxContent>
              </v:textbox>
            </v:roundrect>
            <v:roundrect id="_x0000_s1346" style="position:absolute;left:490;top:1387;width:1255;height:865" arcsize="14770f" fillcolor="white [3212]" strokeweight="1.5pt">
              <v:textbox style="mso-next-textbox:#_x0000_s1346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0C1487" w:rsidRPr="00BE3599" w:rsidRDefault="000C1487" w:rsidP="000C1487">
      <w:pPr>
        <w:rPr>
          <w:sz w:val="28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D927E3" w:rsidP="000C1487">
      <w:pPr>
        <w:rPr>
          <w:rFonts w:ascii="Cursive standard" w:hAnsi="Cursive standard"/>
        </w:rPr>
      </w:pPr>
      <w:r>
        <w:rPr>
          <w:rFonts w:ascii="Cursive standard" w:hAnsi="Cursive standard"/>
          <w:noProof/>
        </w:rPr>
        <w:pict>
          <v:rect id="_x0000_s1331" style="position:absolute;margin-left:286.2pt;margin-top:12.4pt;width:38.7pt;height:14pt;z-index:251943936" stroked="f"/>
        </w:pict>
      </w: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sectPr w:rsidR="000C1487" w:rsidSect="000C1487">
      <w:footerReference w:type="default" r:id="rId8"/>
      <w:pgSz w:w="16838" w:h="11906" w:orient="landscape"/>
      <w:pgMar w:top="142" w:right="0" w:bottom="0" w:left="0" w:header="0" w:footer="5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7D" w:rsidRDefault="00602C7D" w:rsidP="00433216">
      <w:pPr>
        <w:spacing w:after="0" w:line="240" w:lineRule="auto"/>
      </w:pPr>
      <w:r>
        <w:separator/>
      </w:r>
    </w:p>
  </w:endnote>
  <w:endnote w:type="continuationSeparator" w:id="0">
    <w:p w:rsidR="00602C7D" w:rsidRDefault="00602C7D" w:rsidP="0043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6" w:rsidRPr="00433216" w:rsidRDefault="00433216" w:rsidP="00433216">
    <w:pPr>
      <w:pStyle w:val="Pieddepage"/>
      <w:jc w:val="center"/>
      <w:rPr>
        <w:rFonts w:ascii="Geometr231 BT" w:hAnsi="Geometr231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7D" w:rsidRDefault="00602C7D" w:rsidP="00433216">
      <w:pPr>
        <w:spacing w:after="0" w:line="240" w:lineRule="auto"/>
      </w:pPr>
      <w:r>
        <w:separator/>
      </w:r>
    </w:p>
  </w:footnote>
  <w:footnote w:type="continuationSeparator" w:id="0">
    <w:p w:rsidR="00602C7D" w:rsidRDefault="00602C7D" w:rsidP="0043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6531"/>
    <w:multiLevelType w:val="hybridMultilevel"/>
    <w:tmpl w:val="78A0F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C272F"/>
    <w:multiLevelType w:val="hybridMultilevel"/>
    <w:tmpl w:val="277AD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594A">
      <w:numFmt w:val="bullet"/>
      <w:lvlText w:val="-"/>
      <w:lvlJc w:val="left"/>
      <w:pPr>
        <w:ind w:left="1440" w:hanging="360"/>
      </w:pPr>
      <w:rPr>
        <w:rFonts w:ascii="Script cole" w:eastAsiaTheme="minorEastAsia" w:hAnsi="Script col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54"/>
    <w:rsid w:val="00065ECD"/>
    <w:rsid w:val="0007112E"/>
    <w:rsid w:val="000B44E4"/>
    <w:rsid w:val="000C1487"/>
    <w:rsid w:val="000F6FE1"/>
    <w:rsid w:val="00127B3E"/>
    <w:rsid w:val="001532E0"/>
    <w:rsid w:val="001831D3"/>
    <w:rsid w:val="001D3803"/>
    <w:rsid w:val="0031121C"/>
    <w:rsid w:val="00422D10"/>
    <w:rsid w:val="00433216"/>
    <w:rsid w:val="00441CA0"/>
    <w:rsid w:val="004507B4"/>
    <w:rsid w:val="00470B6E"/>
    <w:rsid w:val="004E6B47"/>
    <w:rsid w:val="005853CF"/>
    <w:rsid w:val="005E7551"/>
    <w:rsid w:val="005F1C64"/>
    <w:rsid w:val="00602C7D"/>
    <w:rsid w:val="006B020E"/>
    <w:rsid w:val="007F1B0D"/>
    <w:rsid w:val="008448E8"/>
    <w:rsid w:val="00855067"/>
    <w:rsid w:val="009F6B12"/>
    <w:rsid w:val="00A456A2"/>
    <w:rsid w:val="00A60F27"/>
    <w:rsid w:val="00AF23E1"/>
    <w:rsid w:val="00B02E44"/>
    <w:rsid w:val="00B42A17"/>
    <w:rsid w:val="00B53D57"/>
    <w:rsid w:val="00BB08C5"/>
    <w:rsid w:val="00BB27F6"/>
    <w:rsid w:val="00BE3599"/>
    <w:rsid w:val="00C12394"/>
    <w:rsid w:val="00C94E54"/>
    <w:rsid w:val="00D927E3"/>
    <w:rsid w:val="00E33DFA"/>
    <w:rsid w:val="00E63211"/>
    <w:rsid w:val="00E72D42"/>
    <w:rsid w:val="00E76D9C"/>
    <w:rsid w:val="00EE5D73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612]" strokecolor="none" shadowcolor="none [1300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216"/>
  </w:style>
  <w:style w:type="paragraph" w:styleId="Pieddepage">
    <w:name w:val="footer"/>
    <w:basedOn w:val="Normal"/>
    <w:link w:val="Pieddepag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321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EDD6-A8D6-496D-8054-89167F8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Elodie</cp:lastModifiedBy>
  <cp:revision>2</cp:revision>
  <cp:lastPrinted>2012-12-09T16:59:00Z</cp:lastPrinted>
  <dcterms:created xsi:type="dcterms:W3CDTF">2012-12-28T10:34:00Z</dcterms:created>
  <dcterms:modified xsi:type="dcterms:W3CDTF">2012-12-28T10:34:00Z</dcterms:modified>
</cp:coreProperties>
</file>