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List1-Accent2"/>
        <w:tblW w:w="15417" w:type="dxa"/>
        <w:tblInd w:w="0" w:type="dxa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391"/>
        <w:gridCol w:w="30"/>
        <w:gridCol w:w="204"/>
        <w:gridCol w:w="3213"/>
        <w:gridCol w:w="70"/>
        <w:gridCol w:w="460"/>
        <w:gridCol w:w="68"/>
        <w:gridCol w:w="464"/>
        <w:gridCol w:w="64"/>
        <w:gridCol w:w="467"/>
        <w:gridCol w:w="61"/>
        <w:gridCol w:w="471"/>
        <w:gridCol w:w="57"/>
        <w:gridCol w:w="474"/>
        <w:gridCol w:w="54"/>
        <w:gridCol w:w="478"/>
        <w:gridCol w:w="50"/>
        <w:gridCol w:w="481"/>
        <w:gridCol w:w="47"/>
        <w:gridCol w:w="485"/>
        <w:gridCol w:w="43"/>
        <w:gridCol w:w="489"/>
        <w:gridCol w:w="40"/>
        <w:gridCol w:w="491"/>
        <w:gridCol w:w="37"/>
        <w:gridCol w:w="495"/>
        <w:gridCol w:w="33"/>
        <w:gridCol w:w="498"/>
        <w:gridCol w:w="30"/>
        <w:gridCol w:w="502"/>
        <w:gridCol w:w="26"/>
        <w:gridCol w:w="505"/>
        <w:gridCol w:w="23"/>
        <w:gridCol w:w="509"/>
        <w:gridCol w:w="19"/>
        <w:gridCol w:w="512"/>
        <w:gridCol w:w="16"/>
        <w:gridCol w:w="528"/>
        <w:gridCol w:w="532"/>
      </w:tblGrid>
      <w:tr w:rsidR="001C212E" w14:paraId="401A233C" w14:textId="280EF68D" w:rsidTr="00E536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04694DDE" w14:textId="77777777" w:rsidR="001C212E" w:rsidRPr="00E5364A" w:rsidRDefault="001C212E">
            <w:pPr>
              <w:jc w:val="center"/>
              <w:rPr>
                <w:color w:val="FFFFFF" w:themeColor="background1"/>
              </w:rPr>
            </w:pPr>
            <w:r w:rsidRPr="00E5364A">
              <w:rPr>
                <w:rFonts w:eastAsiaTheme="minorEastAsia" w:cstheme="minorBidi"/>
                <w:noProof/>
                <w:color w:val="FFFFFF" w:themeColor="background1"/>
                <w:lang w:val="en-US"/>
              </w:rPr>
              <w:drawing>
                <wp:anchor distT="42672" distB="0" distL="114300" distR="114300" simplePos="0" relativeHeight="252147712" behindDoc="0" locked="0" layoutInCell="1" allowOverlap="1" wp14:anchorId="5BCD98E6" wp14:editId="796F86F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190500</wp:posOffset>
                  </wp:positionV>
                  <wp:extent cx="691515" cy="532765"/>
                  <wp:effectExtent l="177800" t="76200" r="248285" b="254635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327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64A">
              <w:rPr>
                <w:rFonts w:ascii="Bradley Hand Bold" w:hAnsi="Bradley Hand Bold"/>
                <w:color w:val="FFFFFF" w:themeColor="background1"/>
                <w:sz w:val="44"/>
                <w:szCs w:val="44"/>
              </w:rPr>
              <w:t>Objectifs</w:t>
            </w: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6DCFE03" w14:textId="05572F2E" w:rsidR="00E5364A" w:rsidRPr="00FF6912" w:rsidRDefault="001C212E" w:rsidP="00E536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  <w:r>
              <w:rPr>
                <w:rFonts w:ascii="Bradley Hand Bold" w:hAnsi="Bradley Hand Bold"/>
                <w:color w:val="4F6228"/>
                <w:sz w:val="36"/>
                <w:szCs w:val="36"/>
              </w:rPr>
              <w:t>Attendus en fin de CP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55A05B7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34D97E2F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236AE12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83F4E7A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9F4CEF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A368CCB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3CDF011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37F63E48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DA6403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66E6BF3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49BF80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4DF515B6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1289EA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124CBA8C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36EAC42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4E8C91D8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27B4A1D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11558FC" w14:textId="77777777" w:rsidR="001C212E" w:rsidRDefault="001C212E" w:rsidP="00FF69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</w:tr>
      <w:tr w:rsidR="001C212E" w14:paraId="410D0D47" w14:textId="0B03AC9E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 w:val="restart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56619BC6" w14:textId="77777777" w:rsidR="001C212E" w:rsidRDefault="001C212E">
            <w:pPr>
              <w:jc w:val="center"/>
              <w:rPr>
                <w:rFonts w:ascii="Charlemagne Std Bold" w:hAnsi="Charlemagne Std Bold"/>
                <w:color w:val="984806"/>
                <w:sz w:val="40"/>
                <w:szCs w:val="40"/>
              </w:rPr>
            </w:pPr>
          </w:p>
          <w:p w14:paraId="45C678D5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30480" distB="0" distL="114300" distR="114300" simplePos="0" relativeHeight="252149760" behindDoc="0" locked="0" layoutInCell="1" allowOverlap="1" wp14:anchorId="469ABD80" wp14:editId="3ABBEC36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1867535</wp:posOffset>
                  </wp:positionV>
                  <wp:extent cx="852170" cy="655320"/>
                  <wp:effectExtent l="203200" t="76200" r="290830" b="25908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6553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rlemagne Std Bold" w:hAnsi="Charlemagne Std Bold"/>
                <w:color w:val="984806"/>
                <w:sz w:val="40"/>
                <w:szCs w:val="40"/>
              </w:rPr>
              <w:t>Nombre et calculs</w:t>
            </w: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 xml:space="preserve"> Comprendre et utiliser des nombres entiers pour dénombrer, ordonner, repérer, comparer </w:t>
            </w:r>
          </w:p>
          <w:p w14:paraId="6A165A85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769B83AB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471731C7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5FDD8678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Nommer, lire, écrire, représenter des nombres entiers</w:t>
            </w:r>
          </w:p>
          <w:p w14:paraId="507C8801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547A631B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Résoudre des problèmes en utilisant des nombres entiers et des calculs</w:t>
            </w:r>
          </w:p>
          <w:p w14:paraId="7638ED5B" w14:textId="77777777" w:rsidR="001C212E" w:rsidRDefault="001C212E">
            <w:pPr>
              <w:jc w:val="center"/>
              <w:rPr>
                <w:rFonts w:eastAsiaTheme="minorEastAsia" w:cstheme="minorBidi"/>
                <w:sz w:val="40"/>
                <w:szCs w:val="40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85344" distB="0" distL="114300" distR="114300" simplePos="0" relativeHeight="252148736" behindDoc="0" locked="0" layoutInCell="1" allowOverlap="1" wp14:anchorId="696C8BD3" wp14:editId="043D052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424815</wp:posOffset>
                  </wp:positionV>
                  <wp:extent cx="920115" cy="1329498"/>
                  <wp:effectExtent l="254000" t="25400" r="324485" b="2203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3294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0F6A12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Dénombrer, constituer et comparer des collections.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985BF0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82E232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95927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33A67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344D03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91FF7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09425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EA1AE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56FC9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69CDB1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B9FB9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F727B7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F0A3F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C2690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4ABE9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21BA69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9ABD5C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701E08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41421C43" w14:textId="0E1028B7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CC3343C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57B7BAA9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Utiliser diverses stratégies de dénombrement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F274E8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1B24AE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4CCB4D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6BDBB43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BD493C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AD7E5E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9E063F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A0403D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F7C1BA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D320F0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192A59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CD5D11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F49730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5D17FF0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7626FC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DB9077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A0CD3A6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F69D65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1B93289B" w14:textId="3C00E5E9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0431461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48717F2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Repérer un rang ou une position dans une file ou sur une piste.</w:t>
            </w:r>
          </w:p>
          <w:p w14:paraId="452760D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relation entre ordinaux et cardinaux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2D11F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9D946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F3ABED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68653F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4B38D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C7703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CBCF0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0D630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FA7E8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84679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F1055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63D2C4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3EFB2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363B80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50931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81971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69411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980FAA8" w14:textId="5CB3ABEC" w:rsidR="001C212E" w:rsidRDefault="00E702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3D75B12" wp14:editId="7231A7FE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224155</wp:posOffset>
                      </wp:positionV>
                      <wp:extent cx="457200" cy="3429000"/>
                      <wp:effectExtent l="0" t="0" r="0" b="0"/>
                      <wp:wrapNone/>
                      <wp:docPr id="20" name="Text Box 20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72571B" w14:textId="0AD6B639" w:rsidR="00E70228" w:rsidRPr="00E70228" w:rsidRDefault="00E70228">
                                  <w:pPr>
                                    <w:rPr>
                                      <w:rFonts w:ascii="Burst My Bubble" w:hAnsi="Burst My Bubble"/>
                                      <w:color w:val="808080" w:themeColor="background1" w:themeShade="80"/>
                                    </w:rPr>
                                  </w:pPr>
                                  <w:hyperlink r:id="rId10" w:history="1">
                                    <w:r w:rsidRPr="00E70228">
                                      <w:rPr>
                                        <w:rStyle w:val="Hyperlink"/>
                                        <w:rFonts w:ascii="Burst My Bubble" w:hAnsi="Burst My Bubble"/>
                                        <w:color w:val="808080" w:themeColor="background1" w:themeShade="80"/>
                                      </w:rPr>
                                      <w:t>http://laclassedeluccia.eklablog.com/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href="http://laclassedeluccia.eklablog.com/" style="position:absolute;margin-left:11.75pt;margin-top:17.65pt;width:36pt;height:270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" o:button="t" filled="f" stroked="f">
                      <v:fill o:detectmouseclick="t"/>
                      <v:textbox style="layout-flow:vertical-ideographic">
                        <w:txbxContent>
                          <w:p w14:paraId="1772571B" w14:textId="0AD6B639" w:rsidR="00E70228" w:rsidRPr="00E70228" w:rsidRDefault="00E70228">
                            <w:pPr>
                              <w:rPr>
                                <w:rFonts w:ascii="Burst My Bubble" w:hAnsi="Burst My Bubble"/>
                                <w:color w:val="808080" w:themeColor="background1" w:themeShade="80"/>
                              </w:rPr>
                            </w:pPr>
                            <w:hyperlink r:id="rId11" w:history="1">
                              <w:r w:rsidRPr="00E70228">
                                <w:rPr>
                                  <w:rStyle w:val="Hyperlink"/>
                                  <w:rFonts w:ascii="Burst My Bubble" w:hAnsi="Burst My Bubble"/>
                                  <w:color w:val="808080" w:themeColor="background1" w:themeShade="80"/>
                                </w:rPr>
                                <w:t>http://laclassedeluccia.eklablog.com/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212E" w14:paraId="50C0CB76" w14:textId="341CBECC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778977CE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FC60E3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  <w:vertAlign w:val="superscript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Comparer, ranger, encadrer, intercaler des nombres entiers, en utilisant les symboles =, =, &lt;, &gt;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DBA83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AB5B0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D9EDD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2415E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A208CE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F2EF0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DDE27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EC27DA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56EA43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C9AE6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830F63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B082A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A6A400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58E32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E7DDB0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EB9DE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B4E3A8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D061B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2AC641D2" w14:textId="4E408503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0F4A51E6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134AAD7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Utiliser diverses représentations des nombres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A1F9C4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7F0ECA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F0857DF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547F413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623216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57FE65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85BED2C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14CD59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94B66A6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9E0DDD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819DCB9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FE7CCD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DE6CA2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0E1EAD1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81DDABB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B2C9263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7F57B58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3BA965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7C7E1424" w14:textId="37DE5159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12D7EE4F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0DDF81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Passer d’une représentation à une autre, en particulier associer le nom des nombres à leurs écritures chiffrées.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B4C67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3CDAB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F60CB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27EA4A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1289F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5875A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19DBF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64FA2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9388B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87085E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95236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C17C2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859EC9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22EE0C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C2BCBD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55FD1A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54ABF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6E38C0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0764D69" w14:textId="427F3046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0BD79ABF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95859FD" w14:textId="77777777" w:rsidR="001C212E" w:rsidRPr="004F50F5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Interpréter les noms des nombres à l’aide des unités de numération et des écritures arithmétiques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D6D2B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DBC01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3EC348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40B18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E9CC2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187CF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5DFCC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87E74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1546A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3E6744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715ED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C5FE33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228860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9C5644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905D4B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567453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D8D429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46BB77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38F0611E" w14:textId="5369EF06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584A8C3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D4AFEB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Associer un nombre entier à une position sur une demi-droite graduée, ainsi qu’à la distance de ce point à l’origine.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1F057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C81A2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D1A4C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4A571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926E20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6DBAF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02A52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39F04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3019F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A27FA9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6B501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9F00C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82D44F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E44E18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239050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BCF50D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4D2498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03AC1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28D1023" w14:textId="01EEED2B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78CA9296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E668AC4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 xml:space="preserve">Associer un nombre ou un encadrement à une grandeur 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7228541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AE1B5B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B6B1A8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4EC557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BA8772B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E8BD98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88896A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F98681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07636D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FED17F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71EC7D7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CF6675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C10A6F7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F3BDC1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A18058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A00178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B90DDB5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60D3E2C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0DA0FFBF" w14:textId="0516F6A1" w:rsidTr="001151BD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8B0FC55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18CD3F1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Résoudre des problèmes issus de situations de la vie quotidienne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7896C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65B8E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C9BC83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D6993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284FF0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BBFBD1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B793F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C3464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4F3B0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E9F55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BBBDA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05E67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5D2D68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54541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77AB8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7D43A7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45CFDA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00446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281714DD" w14:textId="6E4CC296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74800957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EF34F54" w14:textId="77777777" w:rsidR="001C212E" w:rsidRPr="00FF6912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Modéliser ces problèmes à l’aide d’écritures mathématiques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FDE9DC6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863FCEF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052B67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D3EE9FD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327C06A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E9A31FD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29E90BC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3EE185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17F908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180D3B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0B2055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7FBCAC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C60C36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21048B0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5CCD08D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760329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84EA9D3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D1E3EA" w14:textId="77777777" w:rsidR="001C212E" w:rsidRDefault="001C212E" w:rsidP="00FF6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44440B5E" w14:textId="3C213F61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18883861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CE7AFC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Exploiter des données numériques pour répondre à des questions.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5A89C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3576A0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F35EBE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06D13A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E0E957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DE4744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6D113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F569E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E08066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34E91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F347AA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5682B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8E0DB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101E1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D1966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FA5AA5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32186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894EF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1507FCBB" w14:textId="48A84F8C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5" w:type="dxa"/>
            <w:gridSpan w:val="3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0174E03B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213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BCAEB0E" w14:textId="77777777" w:rsidR="001C212E" w:rsidRPr="004F50F5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Présenter et organiser des mesures sous forme de tableaux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DB42CB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B083E30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87CA37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05B570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4B2131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815925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735DD4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E1960F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FD01D8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5787B8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AA1532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F79FCA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10FED52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AEB80F3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04E4F1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6DAB62C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DB5357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008F90" w14:textId="77777777" w:rsidR="001C212E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5CEE0194" w14:textId="3C90821F" w:rsidTr="00E5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6E775059" w14:textId="1EDE9302" w:rsidR="001C212E" w:rsidRDefault="00E5364A">
            <w:pPr>
              <w:jc w:val="center"/>
              <w:rPr>
                <w:rFonts w:eastAsiaTheme="minorEastAsia" w:cstheme="minorBidi"/>
              </w:rPr>
            </w:pPr>
            <w:r w:rsidRPr="00E5364A">
              <w:rPr>
                <w:rFonts w:ascii="Bradley Hand Bold" w:hAnsi="Bradley Hand Bold"/>
                <w:color w:val="FFFFFF" w:themeColor="background1"/>
                <w:sz w:val="44"/>
                <w:szCs w:val="44"/>
              </w:rPr>
              <w:t>Objectifs</w:t>
            </w: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72524BEF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  <w:r>
              <w:rPr>
                <w:rFonts w:ascii="Bradley Hand Bold" w:hAnsi="Bradley Hand Bold"/>
                <w:color w:val="4F6228"/>
                <w:sz w:val="36"/>
                <w:szCs w:val="36"/>
              </w:rPr>
              <w:t>Attendus en fin de CP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3F2C10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3DFEACD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F953B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73AF588D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7ED28C9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136DF9E0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54A778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706F4E5C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85ED5BA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44939C2D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A8A0FB2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90C65B7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5CB0280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A3D5E2D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8BAE40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539846F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A480C1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EDCAE04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</w:tr>
      <w:tr w:rsidR="001C212E" w14:paraId="2F64355F" w14:textId="430C7F42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 w:val="restart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1BF649B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Charlemagne Std Bold" w:hAnsi="Charlemagne Std Bold"/>
                <w:color w:val="984806"/>
                <w:sz w:val="40"/>
                <w:szCs w:val="40"/>
              </w:rPr>
              <w:t>Nombre et calculs</w:t>
            </w: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 xml:space="preserve"> </w:t>
            </w:r>
          </w:p>
          <w:p w14:paraId="16835FFC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4905F993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05444AA2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27EFCE3E" w14:textId="77777777" w:rsidR="001C212E" w:rsidRDefault="001C212E" w:rsidP="004F50F5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60960" distB="0" distL="114300" distR="114300" simplePos="0" relativeHeight="252145664" behindDoc="0" locked="0" layoutInCell="1" allowOverlap="1" wp14:anchorId="33FA96E9" wp14:editId="2F7C2CE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326390</wp:posOffset>
                  </wp:positionV>
                  <wp:extent cx="1028065" cy="853440"/>
                  <wp:effectExtent l="177800" t="76200" r="292735" b="28956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853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Calculer avec des nombres entiers</w:t>
            </w:r>
          </w:p>
          <w:p w14:paraId="35C7EC80" w14:textId="77777777" w:rsidR="001C212E" w:rsidRDefault="001C212E">
            <w:pPr>
              <w:jc w:val="center"/>
              <w:rPr>
                <w:rFonts w:eastAsiaTheme="minorEastAsia" w:cstheme="minorBidi"/>
                <w:sz w:val="40"/>
                <w:szCs w:val="40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115824" distB="0" distL="114300" distR="114300" simplePos="0" relativeHeight="252144640" behindDoc="0" locked="0" layoutInCell="1" allowOverlap="1" wp14:anchorId="49D385F7" wp14:editId="52C72BB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2199005</wp:posOffset>
                  </wp:positionV>
                  <wp:extent cx="919480" cy="1075055"/>
                  <wp:effectExtent l="203200" t="25400" r="274320" b="220345"/>
                  <wp:wrapNone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EastAsia" w:cstheme="minorBidi"/>
                <w:noProof/>
                <w:lang w:val="en-US"/>
              </w:rPr>
              <w:drawing>
                <wp:anchor distT="73152" distB="0" distL="114300" distR="114300" simplePos="0" relativeHeight="252146688" behindDoc="0" locked="0" layoutInCell="1" allowOverlap="1" wp14:anchorId="3DE52DA0" wp14:editId="1C142F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827405</wp:posOffset>
                  </wp:positionV>
                  <wp:extent cx="996315" cy="895350"/>
                  <wp:effectExtent l="203200" t="50800" r="299085" b="247650"/>
                  <wp:wrapNone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895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51C8CB6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Mémoriser des faits numériques et des procédures.</w:t>
            </w:r>
          </w:p>
          <w:p w14:paraId="732ED1E7" w14:textId="4E7B953D" w:rsidR="001C212E" w:rsidRPr="009A1070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Tables de l’addition 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BB2E6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88177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59EE5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4EE204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766AB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327A78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5922EF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124D1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DF68B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97855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90EA4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DDFCC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2CE09A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5D2780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7E907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DCAED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53F0A9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7ADC7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075B849B" w14:textId="7168CB19" w:rsidTr="001151BD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FD3D2" w:themeFill="accent2" w:themeFillTint="3F"/>
          </w:tcPr>
          <w:p w14:paraId="32603FC0" w14:textId="77777777" w:rsidR="001C212E" w:rsidRDefault="001C212E" w:rsidP="004F50F5">
            <w:pPr>
              <w:jc w:val="center"/>
              <w:rPr>
                <w:rFonts w:ascii="Charlemagne Std Bold" w:hAnsi="Charlemagne Std Bold"/>
                <w:color w:val="984806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17A721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Décompositions additives et multiplicatives de 10 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E1940A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91FBBF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840B14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8C2344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5296BF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F62FCD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661994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9738E2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653622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1809A3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61E2C0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0A2C64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965318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C4F8D0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DFBEAF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D56274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BE4D4F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C44605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745BE532" w14:textId="462FBBFF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CFAEF58" w14:textId="77777777" w:rsidR="001C212E" w:rsidRDefault="001C212E" w:rsidP="004F50F5">
            <w:pPr>
              <w:jc w:val="center"/>
              <w:rPr>
                <w:rFonts w:ascii="Charlemagne Std Bold" w:hAnsi="Charlemagne Std Bold"/>
                <w:color w:val="984806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1BCF649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 w:rsidRPr="00211ADF">
              <w:rPr>
                <w:rFonts w:ascii="Chalkboard SE Bold" w:hAnsi="Chalkboard SE Bold"/>
                <w:sz w:val="18"/>
                <w:szCs w:val="18"/>
              </w:rPr>
              <w:sym w:font="Wingdings" w:char="F0E0"/>
            </w:r>
            <w:r w:rsidRPr="00211ADF">
              <w:rPr>
                <w:rFonts w:ascii="Chalkboard SE Bold" w:hAnsi="Chalkboard SE Bold"/>
                <w:sz w:val="18"/>
                <w:szCs w:val="18"/>
              </w:rPr>
              <w:t xml:space="preserve"> compléments à la dizaine supérieure, 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02E4DD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CC2854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E2EBDF1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CD9A2A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D3E8A2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B8E647C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E4326F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B3D5DE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C499FC8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1C95BD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89E21A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B85582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AC4920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094677F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2721CB4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6982A66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5AF46A0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4C04CC" w14:textId="77777777" w:rsidR="001C212E" w:rsidRPr="00211ADF" w:rsidRDefault="001C212E" w:rsidP="004F5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03A565DA" w14:textId="6F60D3CF" w:rsidTr="001151BD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FD3D2" w:themeFill="accent2" w:themeFillTint="3F"/>
          </w:tcPr>
          <w:p w14:paraId="0474B7B0" w14:textId="77777777" w:rsidR="001C212E" w:rsidRDefault="001C212E" w:rsidP="004F50F5">
            <w:pPr>
              <w:jc w:val="center"/>
              <w:rPr>
                <w:rFonts w:ascii="Charlemagne Std Bold" w:hAnsi="Charlemagne Std Bold"/>
                <w:color w:val="984806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CB78C9E" w14:textId="77777777" w:rsidR="001C212E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ADF">
              <w:rPr>
                <w:rFonts w:ascii="Chalkboard SE Bold" w:hAnsi="Chalkboard SE Bold"/>
                <w:sz w:val="18"/>
                <w:szCs w:val="18"/>
              </w:rPr>
              <w:sym w:font="Wingdings" w:char="F0E0"/>
            </w:r>
            <w:r w:rsidRPr="00211ADF">
              <w:rPr>
                <w:rFonts w:ascii="Chalkboard SE Bold" w:hAnsi="Chalkboard SE Bold"/>
                <w:sz w:val="18"/>
                <w:szCs w:val="18"/>
              </w:rPr>
              <w:t xml:space="preserve"> doubles et moitiés de nombres d’usage courant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6FB19C53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73D78EBE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937FD94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E6F2E16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F8176E2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287E26E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20DF295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727685A9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5EB5C3C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E3B47CE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7B072C2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1F4ABE8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482C2B2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614C5E02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E9C5DB2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5E2D5CFF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788377C7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70AA93E6" w14:textId="77777777" w:rsidR="001C212E" w:rsidRPr="00211ADF" w:rsidRDefault="001C212E" w:rsidP="004F5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2A17FAE1" w14:textId="5AF8C761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7B411177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A48080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Elaborer ou choisir des stratégies de calcul à l’oral et à l’écrit.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30257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D2C83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E3474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96937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5A06C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CDB3B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117326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3CE35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F2CCB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C4943D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88EB27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74844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A692DD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67772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7DB42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80845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972B5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05B29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73B40D8F" w14:textId="16A07F2E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75004E85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27D13AC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Vérifier la vraisemblance d’un résultat, notamment en estimant son ordre de grandeur.</w:t>
            </w:r>
          </w:p>
          <w:p w14:paraId="20C8C4E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Addition, soustraction, </w:t>
            </w:r>
          </w:p>
          <w:p w14:paraId="5135A46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Propriétés implicites des opérations :</w:t>
            </w:r>
          </w:p>
          <w:p w14:paraId="11F029B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 xml:space="preserve"> </w:t>
            </w: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propriétés de la numération :</w:t>
            </w:r>
          </w:p>
          <w:p w14:paraId="457DB483" w14:textId="77777777" w:rsidR="001C212E" w:rsidRPr="004F50F5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« 20+40, c’est 2 dizaines +4 dizaines, c’est 6 dizaines, c’est 60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9C4041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33CCA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13212B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54FED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CD3BB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5F716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8305F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EC8B5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300FC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23CD6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3AAFD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6DC802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818DCD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8E3AD6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05075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276EB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7C06D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3BD00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71EF9AE3" w14:textId="5FA80E28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D7917B7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98FAF8F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  <w:r>
              <w:rPr>
                <w:rFonts w:ascii="Chalkboard SE Bold" w:hAnsi="Chalkboard SE Bold"/>
                <w:b/>
                <w:sz w:val="22"/>
                <w:szCs w:val="22"/>
                <w:u w:val="single"/>
              </w:rPr>
              <w:t>Calcul mental</w:t>
            </w:r>
          </w:p>
          <w:p w14:paraId="684EBFE3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Calculer mentalement pour obtenir un résultat exact ou évaluer un ordre de grandeur.</w:t>
            </w:r>
          </w:p>
          <w:p w14:paraId="3024577C" w14:textId="77777777" w:rsidR="001C212E" w:rsidRPr="004F50F5" w:rsidRDefault="001C212E" w:rsidP="004F50F5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calculer mentalement sur les nombres 1, </w:t>
            </w:r>
            <w:proofErr w:type="gramStart"/>
            <w:r>
              <w:rPr>
                <w:rFonts w:ascii="Chalkboard SE Bold" w:hAnsi="Chalkboard SE Bold"/>
                <w:sz w:val="18"/>
                <w:szCs w:val="18"/>
              </w:rPr>
              <w:t>2 ,</w:t>
            </w:r>
            <w:proofErr w:type="gramEnd"/>
            <w:r>
              <w:rPr>
                <w:rFonts w:ascii="Chalkboard SE Bold" w:hAnsi="Chalkboard SE Bold"/>
                <w:sz w:val="18"/>
                <w:szCs w:val="18"/>
              </w:rPr>
              <w:t xml:space="preserve"> 5, 10, 20, 50, 100 en lien avec la monnaie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32A62C6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8189B4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3EFFAD7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A98A0D8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71769A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6EB15F5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B15C9BA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F5219E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1776A7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836EA9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FE449D6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A002D8F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19138F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85F15CD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F374B4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9B1BDA1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D41D1CB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33F32A" w14:textId="77777777" w:rsidR="001C212E" w:rsidRDefault="001C212E">
            <w:pPr>
              <w:ind w:left="-293" w:firstLine="2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</w:tr>
      <w:tr w:rsidR="001C212E" w14:paraId="50A14135" w14:textId="5D047BE8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1015E55D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30CCDA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  <w:r>
              <w:rPr>
                <w:rFonts w:ascii="Chalkboard SE Bold" w:hAnsi="Chalkboard SE Bold"/>
                <w:b/>
                <w:sz w:val="22"/>
                <w:szCs w:val="22"/>
                <w:u w:val="single"/>
              </w:rPr>
              <w:t>Calcul en ligne</w:t>
            </w:r>
          </w:p>
          <w:p w14:paraId="0D3AEB6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Calculer en utilisant des écritures en lignes additives, soustractives.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C18AFF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AC4609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8D375E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5F135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2CCBA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3EFEB9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8C0272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9FF9A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BB094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B8879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F444B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6951E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CE0B4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E70B1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615BD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48A96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C4D4B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12517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</w:tr>
      <w:tr w:rsidR="001C212E" w14:paraId="537613B8" w14:textId="29CC286F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54F7222" w14:textId="77777777" w:rsidR="001C212E" w:rsidRDefault="001C212E">
            <w:pPr>
              <w:rPr>
                <w:rFonts w:eastAsiaTheme="minorEastAsia" w:cstheme="minorBidi"/>
                <w:sz w:val="40"/>
                <w:szCs w:val="40"/>
              </w:rPr>
            </w:pPr>
          </w:p>
        </w:tc>
        <w:tc>
          <w:tcPr>
            <w:tcW w:w="3417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3DA610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  <w:r>
              <w:rPr>
                <w:rFonts w:ascii="Chalkboard SE Bold" w:hAnsi="Chalkboard SE Bold"/>
                <w:b/>
                <w:sz w:val="22"/>
                <w:szCs w:val="22"/>
                <w:u w:val="single"/>
              </w:rPr>
              <w:t>Calcul posé</w:t>
            </w:r>
          </w:p>
          <w:p w14:paraId="4BCA6D1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Mettre en œuvre un algorithme de calcul posé pour l’addition, la soustraction, la multiplication.</w:t>
            </w:r>
          </w:p>
        </w:tc>
        <w:tc>
          <w:tcPr>
            <w:tcW w:w="530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CD6206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AC8D9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23451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B13D4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0892B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E0F27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70CBB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FD62A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85510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84B7B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01315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09A34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57BA7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290AB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11D34B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CBE37D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44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87131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837FAE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b/>
                <w:sz w:val="22"/>
                <w:szCs w:val="22"/>
                <w:u w:val="single"/>
              </w:rPr>
            </w:pPr>
          </w:p>
        </w:tc>
      </w:tr>
      <w:tr w:rsidR="001C212E" w14:paraId="6920711A" w14:textId="36A020F8" w:rsidTr="00E5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00150E09" w14:textId="1A8BB6C1" w:rsidR="001C212E" w:rsidRDefault="00E5364A">
            <w:pPr>
              <w:jc w:val="center"/>
              <w:rPr>
                <w:rFonts w:asciiTheme="majorHAnsi" w:eastAsiaTheme="majorEastAsia" w:hAnsiTheme="majorHAnsi" w:cstheme="majorBidi"/>
              </w:rPr>
            </w:pPr>
            <w:r w:rsidRPr="00E5364A">
              <w:rPr>
                <w:rFonts w:ascii="Bradley Hand Bold" w:hAnsi="Bradley Hand Bold"/>
                <w:color w:val="FFFFFF" w:themeColor="background1"/>
                <w:sz w:val="44"/>
                <w:szCs w:val="44"/>
              </w:rPr>
              <w:t>Objectifs</w:t>
            </w: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0E09A2D8" w14:textId="7CEEBE7C" w:rsidR="001C212E" w:rsidRDefault="001C212E" w:rsidP="00E53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  <w:r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  <w:t>Attendus en fin</w:t>
            </w:r>
          </w:p>
          <w:p w14:paraId="135CC5E4" w14:textId="22B8FDC8" w:rsidR="001C212E" w:rsidRDefault="001C212E" w:rsidP="00E53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</w:rPr>
            </w:pPr>
            <w:r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  <w:t>de CP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4842219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32034341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474179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DC9C101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88C64C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370D325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EDE9D36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449FA47C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BA746A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A9C087E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FD5847C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2FF0490C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841D498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27F51682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40AE4A3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726D579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7F222D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381D8969" w14:textId="77777777" w:rsidR="001C212E" w:rsidRDefault="001C212E" w:rsidP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eastAsiaTheme="majorEastAsia" w:hAnsi="Bradley Hand Bold" w:cstheme="majorBidi"/>
                <w:color w:val="4F6228"/>
                <w:sz w:val="36"/>
                <w:szCs w:val="36"/>
              </w:rPr>
            </w:pPr>
          </w:p>
        </w:tc>
      </w:tr>
      <w:tr w:rsidR="001C212E" w14:paraId="0ABC0BFA" w14:textId="602D4747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 w:val="restart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A44747E" w14:textId="77777777" w:rsidR="001C212E" w:rsidRDefault="001C212E">
            <w:pPr>
              <w:jc w:val="center"/>
              <w:rPr>
                <w:rFonts w:ascii="Charlemagne Std Bold" w:eastAsiaTheme="minorEastAsia" w:hAnsi="Charlemagne Std Bold" w:cstheme="minorBidi"/>
                <w:color w:val="984806"/>
                <w:sz w:val="28"/>
                <w:szCs w:val="28"/>
              </w:rPr>
            </w:pPr>
            <w:r>
              <w:rPr>
                <w:rFonts w:ascii="Charlemagne Std Bold" w:hAnsi="Charlemagne Std Bold"/>
                <w:color w:val="984806"/>
                <w:sz w:val="28"/>
                <w:szCs w:val="28"/>
              </w:rPr>
              <w:t xml:space="preserve">Grandeurs </w:t>
            </w:r>
          </w:p>
          <w:p w14:paraId="7E93B266" w14:textId="45187525" w:rsidR="001C212E" w:rsidRDefault="001C212E">
            <w:pPr>
              <w:jc w:val="center"/>
              <w:rPr>
                <w:rFonts w:ascii="Charlemagne Std Bold" w:hAnsi="Charlemagne Std Bold"/>
                <w:color w:val="984806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18288" distB="0" distL="114300" distR="114300" simplePos="0" relativeHeight="252138496" behindDoc="0" locked="0" layoutInCell="1" allowOverlap="1" wp14:anchorId="61CFFFF5" wp14:editId="07B5DAF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-88900</wp:posOffset>
                  </wp:positionV>
                  <wp:extent cx="864870" cy="704215"/>
                  <wp:effectExtent l="203200" t="50800" r="252730" b="260985"/>
                  <wp:wrapNone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704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rlemagne Std Bold" w:hAnsi="Charlemagne Std Bold"/>
                <w:color w:val="984806"/>
                <w:sz w:val="28"/>
                <w:szCs w:val="28"/>
              </w:rPr>
              <w:t>et mesures</w:t>
            </w:r>
          </w:p>
          <w:p w14:paraId="032FDC7C" w14:textId="77777777" w:rsidR="001C212E" w:rsidRDefault="001C212E">
            <w:pPr>
              <w:jc w:val="center"/>
              <w:rPr>
                <w:rFonts w:ascii="Charlemagne Std Bold" w:hAnsi="Charlemagne Std Bold"/>
                <w:color w:val="984806"/>
                <w:sz w:val="28"/>
                <w:szCs w:val="28"/>
              </w:rPr>
            </w:pPr>
          </w:p>
          <w:p w14:paraId="5E2A2409" w14:textId="77777777" w:rsidR="001C212E" w:rsidRDefault="001C212E">
            <w:pPr>
              <w:jc w:val="center"/>
              <w:rPr>
                <w:rFonts w:ascii="Charlemagne Std Bold" w:hAnsi="Charlemagne Std Bold"/>
                <w:color w:val="984806"/>
                <w:sz w:val="28"/>
                <w:szCs w:val="28"/>
              </w:rPr>
            </w:pPr>
          </w:p>
          <w:p w14:paraId="11B566CF" w14:textId="77777777" w:rsidR="001C212E" w:rsidRDefault="001C212E" w:rsidP="00B85BB1">
            <w:pPr>
              <w:jc w:val="center"/>
              <w:rPr>
                <w:rFonts w:ascii="YummyCupcakes" w:eastAsiaTheme="minorEastAsia" w:hAnsi="YummyCupcakes" w:cstheme="minorBidi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Comparer, estimer, mesurer des longueurs, des masses, des contenances, des durées.</w:t>
            </w:r>
          </w:p>
          <w:p w14:paraId="2717879D" w14:textId="77777777" w:rsidR="001C212E" w:rsidRDefault="001C212E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Utiliser le lexique, les unités, les instruments de mesures spécifiques pour ces grandeurs</w:t>
            </w:r>
          </w:p>
          <w:p w14:paraId="4CBA5B9D" w14:textId="2DD384C2" w:rsidR="001C212E" w:rsidRDefault="001C212E" w:rsidP="00B85BB1">
            <w:pPr>
              <w:jc w:val="center"/>
              <w:rPr>
                <w:rFonts w:ascii="YummyCupcakes" w:eastAsiaTheme="minorEastAsia" w:hAnsi="YummyCupcakes" w:cstheme="minorBidi"/>
                <w:color w:val="943634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39520" behindDoc="0" locked="0" layoutInCell="1" allowOverlap="1" wp14:anchorId="55CAD812" wp14:editId="590287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983615</wp:posOffset>
                  </wp:positionV>
                  <wp:extent cx="1075055" cy="756628"/>
                  <wp:effectExtent l="203200" t="76200" r="296545" b="285115"/>
                  <wp:wrapNone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7566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Résoudre des problèmes de longueurs, masses, durées, prix, contenances</w:t>
            </w:r>
          </w:p>
          <w:p w14:paraId="6F35DCFD" w14:textId="5652D7AB" w:rsidR="001C212E" w:rsidRDefault="001151BD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128016" distB="0" distL="114300" distR="114300" simplePos="0" relativeHeight="252140544" behindDoc="0" locked="0" layoutInCell="1" allowOverlap="1" wp14:anchorId="2D594C24" wp14:editId="379FA72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1093470</wp:posOffset>
                  </wp:positionV>
                  <wp:extent cx="996950" cy="1514475"/>
                  <wp:effectExtent l="254000" t="0" r="323850" b="238125"/>
                  <wp:wrapNone/>
                  <wp:docPr id="1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514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AFC43A7" w14:textId="2DF2AEE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Comparer des objets selon plusieurs grandeurs et identifier quand il s’agit d’une longueur, d’une masse, d’une contenance ou d’une durée.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43187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331A9F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F2289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62A92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75048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B7A1A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918A7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E35E6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59609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AC904D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B2660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B34A53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AFA6E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8139EA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D0A51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352C57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5EA75E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14493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57E1879" w14:textId="594A3F7D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66C6C978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DC5BA05" w14:textId="0760F70F" w:rsidR="001C212E" w:rsidRPr="00B85BB1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Comparer des longueurs, des masses et des contenances, directement en introduisant la comparaison à un objet intermédiaire ou par mesurage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AF9FFF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D0DFF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E47F3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77A804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52A72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FCBD53A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AD0387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AAC8DCF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7E9ED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6A66C5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F8C81F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EB1275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157543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F823D6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46D35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9E37BCF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3828C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727D33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3087D0A" w14:textId="1339B864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400DF7C5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75C17C4" w14:textId="0E0C4287" w:rsidR="001C212E" w:rsidRPr="00B85BB1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Estimer les ordres de grandeurs de quelques longueurs, masses et contenances en relation avec les unités métriques.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77D6A2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580E45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61655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97E46A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0605D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11F81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A6B973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BBF235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555B2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CB176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32C3A2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E1FED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A036C8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ED37B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CB1A0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36C966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8C3A5C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86383E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068C0947" w14:textId="0CC8423C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9A0EC13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70DCDAE9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Mesurer des longueurs avec un instrument adapté, notamment en reportant une unité.</w:t>
            </w:r>
          </w:p>
          <w:p w14:paraId="08CA5327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Exprimer une mesure dans une ou plusieurs unités choisies ou imposées</w:t>
            </w:r>
          </w:p>
          <w:p w14:paraId="1AC4AF76" w14:textId="69416D55" w:rsidR="001C212E" w:rsidRPr="00B85BB1" w:rsidRDefault="001C212E" w:rsidP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unités de mesures usuelles : </w:t>
            </w:r>
            <w:r>
              <w:rPr>
                <w:rFonts w:ascii="Chalkboard SE Bold" w:hAnsi="Chalkboard SE Bold"/>
                <w:b/>
                <w:sz w:val="18"/>
                <w:szCs w:val="18"/>
                <w:u w:val="single"/>
              </w:rPr>
              <w:t>Longueur</w:t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 : m, cm, </w:t>
            </w:r>
            <w:r>
              <w:rPr>
                <w:rFonts w:ascii="Chalkboard SE Bold" w:hAnsi="Chalkboard SE Bold"/>
                <w:b/>
                <w:sz w:val="18"/>
                <w:szCs w:val="18"/>
                <w:u w:val="single"/>
              </w:rPr>
              <w:t>Masse</w:t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 : g, </w:t>
            </w:r>
            <w:proofErr w:type="gramStart"/>
            <w:r>
              <w:rPr>
                <w:rFonts w:ascii="Chalkboard SE Bold" w:hAnsi="Chalkboard SE Bold"/>
                <w:sz w:val="18"/>
                <w:szCs w:val="18"/>
              </w:rPr>
              <w:t>kg ,</w:t>
            </w:r>
            <w:proofErr w:type="gramEnd"/>
            <w:r>
              <w:rPr>
                <w:rFonts w:ascii="Chalkboard SE Bold" w:hAnsi="Chalkboard SE Bold"/>
                <w:sz w:val="18"/>
                <w:szCs w:val="18"/>
              </w:rPr>
              <w:t xml:space="preserve"> </w:t>
            </w:r>
            <w:r w:rsidRPr="00B85BB1">
              <w:rPr>
                <w:rFonts w:ascii="Chalkboard SE Bold" w:hAnsi="Chalkboard SE Bold"/>
                <w:b/>
                <w:sz w:val="18"/>
                <w:szCs w:val="18"/>
                <w:u w:val="single"/>
              </w:rPr>
              <w:t>Contenance</w:t>
            </w:r>
            <w:r w:rsidRPr="00B85BB1">
              <w:rPr>
                <w:rFonts w:ascii="Chalkboard SE Bold" w:hAnsi="Chalkboard SE Bold"/>
                <w:sz w:val="18"/>
                <w:szCs w:val="18"/>
              </w:rPr>
              <w:t> : L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134E4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54AD51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A18452F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3B58C32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14972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B9B439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CFC400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6601A5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6BB452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496A131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60096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50BCA21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789D6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6CDAFF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F1CB41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38C7FD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02AC51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A1C14C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30086B33" w14:textId="4D818814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</w:tcPr>
          <w:p w14:paraId="7502DBDD" w14:textId="77777777" w:rsidR="001C212E" w:rsidRDefault="001C212E">
            <w:pPr>
              <w:rPr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9B997FD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CFD25B9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2C9671E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B855E32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D2B9C7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FA4379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8A3005F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E9308F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AA2C66E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701F5CF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4C486D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166338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37A610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F90F455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FE8B41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FDFA694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50AA51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7BD6631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4E50B0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14BE291" w14:textId="407A5F95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7AC2DE3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092C3C9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Comparer, estimer, mesurer des durées</w:t>
            </w:r>
          </w:p>
          <w:p w14:paraId="566B232B" w14:textId="0FC05310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unités usuelles de durées : j, semaine, h, min</w:t>
            </w:r>
          </w:p>
          <w:p w14:paraId="673116FD" w14:textId="2A5DBDA7" w:rsidR="001C212E" w:rsidRP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Utiliser un sablier, des horloges et des montres à aiguilles et à affichage digital, un, chronomètre.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D644E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402C0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B24D7F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321F91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9A048D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8351C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0C6910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D3F3A3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6B5AD1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86DFB7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703654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D66D8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FEA74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1487D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00B92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EC0A3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20C508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1B1A37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77E5B7A5" w14:textId="06D9830C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31398BD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23DCCC6" w14:textId="603F3473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Dans des cas simples, représenter une grandeur par une longueur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FA0E69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084C23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DD3326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612358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CC35A8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4ADA91D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87F242A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977EF45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48EF3A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EDC57F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BAD1C2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152BA9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C51920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404B5A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FE98C91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6DE282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1C8CD3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852346" w14:textId="77777777" w:rsidR="001C212E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2AE000ED" w14:textId="4BA70BF2" w:rsidTr="001151BD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4DAC9C6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CF5C052" w14:textId="7A264CD0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Résoudre des problèmes, notamment de mesurage et de comparaison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3903F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7DF400C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EACA089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91C3B8A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66B90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E5669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3148A5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2951AE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1F41656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56FD9EB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0178CF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FA82C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656485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315E65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8E4784C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97D95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C895D2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8222BF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3768D498" w14:textId="357BDF71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gridSpan w:val="2"/>
            <w:vMerge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25C9E47" w14:textId="77777777" w:rsidR="001C212E" w:rsidRDefault="001C212E">
            <w:pPr>
              <w:rPr>
                <w:rFonts w:eastAsiaTheme="minorEastAsia" w:cstheme="minorBidi"/>
                <w:sz w:val="28"/>
                <w:szCs w:val="28"/>
              </w:rPr>
            </w:pPr>
          </w:p>
        </w:tc>
        <w:tc>
          <w:tcPr>
            <w:tcW w:w="3487" w:type="dxa"/>
            <w:gridSpan w:val="3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75EB594" w14:textId="3DD05CD9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Résoudre des problèmes impliquant des conversions simples d’une unité usuelle à une autre.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64DCB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EA6BD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F5491D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0E5BF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C0D40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7B46C6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4D2684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7E554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4E35C4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6A510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6DDDB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A3B44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41BA3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0216E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9E895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2BB3D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2BC6C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C37B4A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10F3519C" w14:textId="301AA398" w:rsidTr="00E536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51DBAC14" w14:textId="4135DA45" w:rsidR="001C212E" w:rsidRDefault="00E5364A">
            <w:pPr>
              <w:jc w:val="center"/>
              <w:rPr>
                <w:rFonts w:eastAsiaTheme="minorEastAsia" w:cstheme="minorBidi"/>
              </w:rPr>
            </w:pPr>
            <w:r w:rsidRPr="00E5364A">
              <w:rPr>
                <w:rFonts w:ascii="Bradley Hand Bold" w:hAnsi="Bradley Hand Bold"/>
                <w:color w:val="FFFFFF" w:themeColor="background1"/>
                <w:sz w:val="44"/>
                <w:szCs w:val="44"/>
              </w:rPr>
              <w:t>Objectifs</w:t>
            </w: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  <w:hideMark/>
          </w:tcPr>
          <w:p w14:paraId="1BAC4A24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  <w:r>
              <w:rPr>
                <w:rFonts w:ascii="Bradley Hand Bold" w:hAnsi="Bradley Hand Bold"/>
                <w:color w:val="4F6228"/>
                <w:sz w:val="36"/>
                <w:szCs w:val="36"/>
              </w:rPr>
              <w:t>Attendus en fin de CP</w:t>
            </w:r>
          </w:p>
          <w:p w14:paraId="12FD0D48" w14:textId="35E1BD9A" w:rsidR="001151BD" w:rsidRDefault="001151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A4CCFA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5CC416A2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60FD82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242F9132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AFEBF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EB11388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5D3D7A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7E7B59D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D0B107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63EDA6AC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509F80B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6CE0D65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5DD242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2A9918AA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843D47D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55FD4CB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30DA953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D99594" w:themeFill="accent2" w:themeFillTint="99"/>
          </w:tcPr>
          <w:p w14:paraId="0902BCCA" w14:textId="77777777" w:rsidR="001C212E" w:rsidRDefault="001C2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color w:val="4F6228"/>
                <w:sz w:val="36"/>
                <w:szCs w:val="36"/>
              </w:rPr>
            </w:pPr>
          </w:p>
        </w:tc>
      </w:tr>
      <w:tr w:rsidR="001C212E" w14:paraId="635919DE" w14:textId="49113832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 w:val="restart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402F4B5" w14:textId="496F00C9" w:rsidR="001C212E" w:rsidRDefault="001C212E">
            <w:pPr>
              <w:jc w:val="center"/>
              <w:rPr>
                <w:rFonts w:ascii="Charlemagne Std Bold" w:eastAsiaTheme="minorEastAsia" w:hAnsi="Charlemagne Std Bold" w:cstheme="minorBidi"/>
                <w:color w:val="984806"/>
              </w:rPr>
            </w:pPr>
            <w:r>
              <w:rPr>
                <w:rFonts w:ascii="Charlemagne Std Bold" w:hAnsi="Charlemagne Std Bold"/>
                <w:b w:val="0"/>
                <w:color w:val="984806"/>
              </w:rPr>
              <w:t xml:space="preserve">Espace </w:t>
            </w:r>
          </w:p>
          <w:p w14:paraId="7072A5C2" w14:textId="77777777" w:rsidR="001C212E" w:rsidRDefault="001C212E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  <w:r>
              <w:rPr>
                <w:rFonts w:ascii="Charlemagne Std Bold" w:hAnsi="Charlemagne Std Bold"/>
                <w:b w:val="0"/>
                <w:color w:val="984806"/>
              </w:rPr>
              <w:t xml:space="preserve">et </w:t>
            </w:r>
          </w:p>
          <w:p w14:paraId="312FE2E6" w14:textId="264D4111" w:rsidR="001C212E" w:rsidRDefault="001151BD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  <w:r>
              <w:rPr>
                <w:noProof/>
                <w:lang w:val="en-US"/>
              </w:rPr>
              <w:drawing>
                <wp:anchor distT="30480" distB="0" distL="114300" distR="114300" simplePos="0" relativeHeight="252142592" behindDoc="0" locked="0" layoutInCell="1" allowOverlap="1" wp14:anchorId="1986B333" wp14:editId="327021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130176</wp:posOffset>
                  </wp:positionV>
                  <wp:extent cx="935395" cy="685800"/>
                  <wp:effectExtent l="203200" t="50800" r="233045" b="254000"/>
                  <wp:wrapNone/>
                  <wp:docPr id="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95" cy="68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C212E">
              <w:rPr>
                <w:rFonts w:ascii="Charlemagne Std Bold" w:hAnsi="Charlemagne Std Bold"/>
                <w:b w:val="0"/>
                <w:color w:val="984806"/>
              </w:rPr>
              <w:t>geometrie</w:t>
            </w:r>
            <w:proofErr w:type="spellEnd"/>
          </w:p>
          <w:p w14:paraId="17A983BD" w14:textId="77777777" w:rsidR="001151BD" w:rsidRDefault="001151BD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</w:p>
          <w:p w14:paraId="5D2F9B56" w14:textId="77777777" w:rsidR="001151BD" w:rsidRDefault="001151BD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</w:p>
          <w:p w14:paraId="06671C7F" w14:textId="77777777" w:rsidR="001151BD" w:rsidRDefault="001151BD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</w:p>
          <w:p w14:paraId="3CBCD6FB" w14:textId="77777777" w:rsidR="001151BD" w:rsidRDefault="001151BD">
            <w:pPr>
              <w:jc w:val="center"/>
              <w:rPr>
                <w:rFonts w:ascii="Charlemagne Std Bold" w:hAnsi="Charlemagne Std Bold"/>
                <w:b w:val="0"/>
                <w:color w:val="984806"/>
              </w:rPr>
            </w:pPr>
          </w:p>
          <w:p w14:paraId="15206088" w14:textId="77777777" w:rsidR="001C212E" w:rsidRDefault="001C212E" w:rsidP="00B85BB1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Se repérer et se déplacer en utilisant des repères</w:t>
            </w:r>
          </w:p>
          <w:p w14:paraId="75BBCF2B" w14:textId="77777777" w:rsidR="001C212E" w:rsidRDefault="001C212E" w:rsidP="00B85BB1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</w:p>
          <w:p w14:paraId="4107A2BA" w14:textId="5CFA8805" w:rsidR="001C212E" w:rsidRDefault="001C212E" w:rsidP="00B85BB1">
            <w:pPr>
              <w:jc w:val="center"/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</w:pPr>
            <w:r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Reconnaître, nommer, décrire, reproduire quelques solides</w:t>
            </w:r>
          </w:p>
          <w:p w14:paraId="794DF3CA" w14:textId="427E05BF" w:rsidR="001C212E" w:rsidRDefault="001151BD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  <w:noProof/>
                <w:lang w:val="en-US"/>
              </w:rPr>
              <w:drawing>
                <wp:anchor distT="48768" distB="0" distL="114300" distR="114300" simplePos="0" relativeHeight="252141568" behindDoc="0" locked="0" layoutInCell="1" allowOverlap="1" wp14:anchorId="7A794631" wp14:editId="53DC80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969645</wp:posOffset>
                  </wp:positionV>
                  <wp:extent cx="876935" cy="876935"/>
                  <wp:effectExtent l="228600" t="50800" r="291465" b="240665"/>
                  <wp:wrapNone/>
                  <wp:docPr id="1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769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212E">
              <w:rPr>
                <w:rFonts w:ascii="YummyCupcakes" w:hAnsi="YummyCupcakes"/>
                <w:b w:val="0"/>
                <w:color w:val="943634"/>
                <w:sz w:val="28"/>
                <w:szCs w:val="28"/>
              </w:rPr>
              <w:t>Reconnaître, nommer, décrire, reproduire, construire quelques figures</w:t>
            </w: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2693346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Se repérer dans son environnement proche.</w:t>
            </w:r>
          </w:p>
          <w:p w14:paraId="4E95C951" w14:textId="787766A3" w:rsidR="001C212E" w:rsidRPr="001151BD" w:rsidRDefault="001C212E" w:rsidP="00B85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Situer des objets ou des personnes les uns par rapport aux autres ou par rapport à d’autres repères.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798A03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EDF1AB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2DBA6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801816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9A69B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8CDFC0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0A0C6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DB330F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240EA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AD194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F2AF0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299DC2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77B35D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DDFA5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AFB23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590C29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BC49DD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A5B37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050EDD40" w14:textId="53E22216" w:rsidTr="001151B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3B1551C" w14:textId="77777777" w:rsidR="001C212E" w:rsidRDefault="001C212E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51AED4F" w14:textId="4D3A8199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vocabulaire permettant de définir des positions (gauche, droite, au-dessus, en-dessous, sur, sous, devant, derrière, près, loin, premier plan, second plan, nord, sud, est, ouest)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3EE209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0B7F24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30398BD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75A8438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84DB07A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7A47BD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80324E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6A574E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26E3BB0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C0AB2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F224AFE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25E866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2AB03C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4C0196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206E9F7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4AD2E13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685B91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54281A2" w14:textId="77777777" w:rsidR="001C212E" w:rsidRDefault="001C212E" w:rsidP="00B85B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5C7E2724" w14:textId="0373DCF3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7207BC" w14:textId="77777777" w:rsidR="001C212E" w:rsidRDefault="001C212E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9F9E06" w14:textId="6B66A972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vocabulaire permettant de définir des déplacements (avancer, reculer, tourner à droite/à gauche, monter, descendre)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99DAD03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99AB75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82FAE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CB5FB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62F2B9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F79A11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1D384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B7212A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0756F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E6AF2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FCC94E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A02DEE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AF0563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5FE5719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6F870A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B7D669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F144D16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F0197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36C9D36A" w14:textId="2C0EA7A1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42C3D3D3" w14:textId="77777777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187951A4" w14:textId="5B8A11BB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Produire des représentations des espaces familiers (les espaces scolaires extérieurs proches, le village, le quartier) et moins familier (vécus lors de sorties)</w:t>
            </w:r>
          </w:p>
          <w:p w14:paraId="013DB15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des maquettes, des plans, des photos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7773C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3DE2B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B94B9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D3630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CB5F4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5A668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7137D6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A9DC3D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7E5E4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E8869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720C6F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BCA36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B9B14A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2C979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A8B6CE0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EB6781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E290DD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418F7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1C212E" w14:paraId="6F54346E" w14:textId="7328FEF3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9DB740A" w14:textId="77777777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386250F8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S’orienter et se déplacer en utilisant des repères.</w:t>
            </w:r>
          </w:p>
          <w:p w14:paraId="2EC8FB0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Coder et décoder pour prévoir, représenter et réaliser des déplacements dans des espaces familiers, sur un quadrillage, sur un écran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1EA1C7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3F2E14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4BA1D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0E61EF7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74F78D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F6E56B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35DD01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D8BE7B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51C223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1D486CC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C66DEA1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421CB5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C9B2D2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BDC05BE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8A03F4F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113550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D0C9F04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6C997C2" w14:textId="77777777" w:rsidR="001C212E" w:rsidRDefault="001C2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6CFBDAE5" w14:textId="7ECF9B1B" w:rsidTr="00115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2B25407" w14:textId="77777777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09B9DA8" w14:textId="1C27A77D" w:rsidR="001C212E" w:rsidRDefault="001C212E" w:rsidP="001151BD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 xml:space="preserve">Reconnaître et trier les solides usuels, </w:t>
            </w:r>
            <w:r w:rsidR="001151BD">
              <w:rPr>
                <w:rFonts w:ascii="Chalkboard SE Bold" w:hAnsi="Chalkboard SE Bold"/>
                <w:sz w:val="18"/>
                <w:szCs w:val="18"/>
              </w:rPr>
              <w:t>cube et pavé droit.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C1058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3235276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5538E1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6D17B0F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06E1F76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D3E75B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C9230B2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4925A8B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630444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5C742F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2C2058B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FEBAFA8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5E78F9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C04CAA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1B9305F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DAE60D6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EBC8DB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D7E4C65" w14:textId="77777777" w:rsidR="001C212E" w:rsidRDefault="001C212E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35EB7B87" w14:textId="7145CCFA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55F40E1" w14:textId="77777777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53BA3307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Reproduire des solides. Fabriquer un cube à partir d’un patron fourni.</w:t>
            </w:r>
          </w:p>
          <w:p w14:paraId="29447E05" w14:textId="7BDAB71D" w:rsidR="001C212E" w:rsidRDefault="001151BD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D</w:t>
            </w:r>
            <w:r w:rsidR="001C212E">
              <w:rPr>
                <w:rFonts w:ascii="Chalkboard SE Bold" w:hAnsi="Chalkboard SE Bold"/>
                <w:sz w:val="18"/>
                <w:szCs w:val="18"/>
              </w:rPr>
              <w:t>écrire des polyèdres (face, sommet, arête)</w:t>
            </w:r>
          </w:p>
          <w:p w14:paraId="02DC9150" w14:textId="77777777" w:rsidR="001151BD" w:rsidRDefault="001151BD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  <w:p w14:paraId="454680CD" w14:textId="77777777" w:rsidR="001151BD" w:rsidRDefault="001C212E" w:rsidP="001151BD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les faces d’un cube sont des carrés</w:t>
            </w:r>
            <w:r w:rsidR="001151BD">
              <w:rPr>
                <w:rFonts w:ascii="Chalkboard SE Bold" w:hAnsi="Chalkboard SE Bold"/>
                <w:sz w:val="18"/>
                <w:szCs w:val="18"/>
              </w:rPr>
              <w:t xml:space="preserve"> </w:t>
            </w:r>
          </w:p>
          <w:p w14:paraId="687D9C8B" w14:textId="10AFD9E3" w:rsidR="001C212E" w:rsidRPr="001151BD" w:rsidRDefault="001C212E" w:rsidP="001151BD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les faces d’un pavé droit sont des rectangles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FE06E7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46FEA0B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B36E7F2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BF4A06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E8715ED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F6C1AD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7884BB4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FA9F33B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B9D016F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59CC046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B55DF5E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A6D3C5C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2217F85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1D5B9A0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16FBE5D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1207FA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373745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DD590A1" w14:textId="77777777" w:rsidR="001C212E" w:rsidRDefault="001C212E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C212E" w14:paraId="227B0604" w14:textId="251A2311" w:rsidTr="001151BD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555335F6" w14:textId="3CC8202D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6C876D5A" w14:textId="0E8A433B" w:rsidR="001C212E" w:rsidRDefault="00115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60960" distB="0" distL="114300" distR="114300" simplePos="0" relativeHeight="252143616" behindDoc="0" locked="0" layoutInCell="1" allowOverlap="1" wp14:anchorId="5F95667F" wp14:editId="23E13EB9">
                  <wp:simplePos x="0" y="0"/>
                  <wp:positionH relativeFrom="column">
                    <wp:posOffset>-1289685</wp:posOffset>
                  </wp:positionH>
                  <wp:positionV relativeFrom="paragraph">
                    <wp:posOffset>740410</wp:posOffset>
                  </wp:positionV>
                  <wp:extent cx="1196167" cy="914400"/>
                  <wp:effectExtent l="203200" t="50800" r="302895" b="25400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0" r="10129" b="10660"/>
                          <a:stretch/>
                        </pic:blipFill>
                        <pic:spPr bwMode="auto">
                          <a:xfrm>
                            <a:off x="0" y="0"/>
                            <a:ext cx="1196167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212E">
              <w:rPr>
                <w:rFonts w:ascii="Chalkboard SE Bold" w:hAnsi="Chalkboard SE Bold"/>
                <w:sz w:val="18"/>
                <w:szCs w:val="18"/>
              </w:rPr>
              <w:t>Décrire, reproduire des figures ou des assemblages de figures planes sur papier quadrillé ou uni. Utiliser la règle, le compas ou l’équerre comme instrument de tracé.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4856E8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2E6DA3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5602C8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92EB933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AFC36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CC75E0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574173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F7F3FD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C9E4D2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0A3E67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9D092C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38A120B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C0E8B7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0EB960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335F69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0D0665C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D97D8A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C00DF4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151BD" w14:paraId="44E47FBB" w14:textId="40E42E1F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49F0BB82" w14:textId="77777777" w:rsidR="001151BD" w:rsidRDefault="001151BD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  <w:hideMark/>
          </w:tcPr>
          <w:p w14:paraId="0F582DDF" w14:textId="370155BF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>Reconnaître, nommer les figures usuelles.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459102BB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3AFAEA25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12B7E4D4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43ED1834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7E6B1697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58C4DEAA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0C159C82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78346C7F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35FBE0EC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550D3C0B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0F98795D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7A8FED53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1A3F2944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04FC3C23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2D79B8C9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0E99C366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2DFCDF2B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E5B8B7" w:themeFill="accent2" w:themeFillTint="66"/>
          </w:tcPr>
          <w:p w14:paraId="0CCA2512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1C212E" w14:paraId="2C1C1055" w14:textId="4A3F89B7" w:rsidTr="001151BD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2F377001" w14:textId="77777777" w:rsidR="001C212E" w:rsidRDefault="001C212E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  <w:hideMark/>
          </w:tcPr>
          <w:p w14:paraId="68980C48" w14:textId="3DF9CB38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 xml:space="preserve">Connaître </w:t>
            </w:r>
            <w:r>
              <w:rPr>
                <w:rFonts w:ascii="Chalkboard SE Bold" w:hAnsi="Chalkboard SE Bold"/>
                <w:sz w:val="18"/>
                <w:szCs w:val="18"/>
              </w:rPr>
              <w:sym w:font="Wingdings" w:char="00E0"/>
            </w:r>
            <w:r>
              <w:rPr>
                <w:rFonts w:ascii="Chalkboard SE Bold" w:hAnsi="Chalkboard SE Bold"/>
                <w:sz w:val="18"/>
                <w:szCs w:val="18"/>
              </w:rPr>
              <w:t xml:space="preserve"> le vocabulaire approprié pour décrire les figures planes (carré, rectangle, triangle, </w:t>
            </w:r>
            <w:r w:rsidR="001151BD">
              <w:rPr>
                <w:rFonts w:ascii="Chalkboard SE Bold" w:hAnsi="Chalkboard SE Bold"/>
                <w:sz w:val="18"/>
                <w:szCs w:val="18"/>
              </w:rPr>
              <w:t>côté, sommet</w:t>
            </w:r>
            <w:r>
              <w:rPr>
                <w:rFonts w:ascii="Chalkboard SE Bold" w:hAnsi="Chalkboard SE Bold"/>
                <w:sz w:val="18"/>
                <w:szCs w:val="18"/>
              </w:rPr>
              <w:t>, centre, segment, milieu, droite)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5BB176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E06ED5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6E6543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71268F8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6A6B4249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9142EF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7A2E38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69AF80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485F202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2F690C0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FB62EFA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9549371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3F646675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C1F5206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4FCA89F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4330F31E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1F29F0BD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shd w:val="clear" w:color="auto" w:fill="FFFFFF" w:themeFill="background1"/>
          </w:tcPr>
          <w:p w14:paraId="029315F7" w14:textId="77777777" w:rsidR="001C212E" w:rsidRDefault="001C2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  <w:tr w:rsidR="001151BD" w14:paraId="3DB4D9D2" w14:textId="5FBE4818" w:rsidTr="00115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Merge/>
            <w:tcBorders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0606FB42" w14:textId="77777777" w:rsidR="001151BD" w:rsidRDefault="001151BD">
            <w:pPr>
              <w:rPr>
                <w:rFonts w:eastAsiaTheme="minorEastAsia" w:cstheme="minorBidi"/>
              </w:rPr>
            </w:pPr>
          </w:p>
        </w:tc>
        <w:tc>
          <w:tcPr>
            <w:tcW w:w="3517" w:type="dxa"/>
            <w:gridSpan w:val="4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  <w:hideMark/>
          </w:tcPr>
          <w:p w14:paraId="28AE31AF" w14:textId="32F5E98D" w:rsidR="001151BD" w:rsidRDefault="001151BD" w:rsidP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eastAsiaTheme="minorEastAsia" w:hAnsi="Chalkboard SE Bold" w:cstheme="minorBidi"/>
                <w:sz w:val="18"/>
                <w:szCs w:val="18"/>
              </w:rPr>
            </w:pPr>
            <w:r>
              <w:rPr>
                <w:rFonts w:ascii="Chalkboard SE Bold" w:hAnsi="Chalkboard SE Bold"/>
                <w:sz w:val="18"/>
                <w:szCs w:val="18"/>
              </w:rPr>
              <w:t xml:space="preserve">Utiliser la règle non graduée pour repérer et produire des alignements. </w:t>
            </w: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9E930A5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506C1A8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5F3AA32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627FBEB9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7864543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1C32066A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C72C086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43DEF74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9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EA7DBC7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E90DD6E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497EB366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5D328274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76E010FE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A324490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BFE1DA8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gridSpan w:val="2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36A95855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0F9B7BA3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14:paraId="21E0B6BC" w14:textId="77777777" w:rsidR="001151BD" w:rsidRDefault="001151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board SE Bold" w:hAnsi="Chalkboard SE Bold"/>
                <w:sz w:val="18"/>
                <w:szCs w:val="18"/>
              </w:rPr>
            </w:pPr>
          </w:p>
        </w:tc>
      </w:tr>
    </w:tbl>
    <w:p w14:paraId="73DF625E" w14:textId="3A777713" w:rsidR="0061522D" w:rsidRDefault="00E70228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41FDA30" wp14:editId="2B558B64">
                <wp:simplePos x="0" y="0"/>
                <wp:positionH relativeFrom="column">
                  <wp:posOffset>2971800</wp:posOffset>
                </wp:positionH>
                <wp:positionV relativeFrom="paragraph">
                  <wp:posOffset>227330</wp:posOffset>
                </wp:positionV>
                <wp:extent cx="4572000" cy="6858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38797" w14:textId="3CB71F42" w:rsidR="00E70228" w:rsidRPr="00E70228" w:rsidRDefault="00E70228">
                            <w:pPr>
                              <w:rPr>
                                <w:rFonts w:ascii="Burst My Bubble" w:hAnsi="Burst My Bubbl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hyperlink r:id="rId21" w:history="1">
                              <w:r w:rsidRPr="00E70228">
                                <w:rPr>
                                  <w:rStyle w:val="Hyperlink"/>
                                  <w:rFonts w:ascii="Burst My Bubble" w:hAnsi="Burst My Bubble"/>
                                  <w:color w:val="808080" w:themeColor="background1" w:themeShade="80"/>
                                  <w:sz w:val="40"/>
                                  <w:szCs w:val="40"/>
                                </w:rPr>
                                <w:t>http://laclassedeluccia.eklablog.com/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7" type="#_x0000_t202" style="position:absolute;margin-left:234pt;margin-top:17.9pt;width:5in;height:5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" filled="f" stroked="f">
                <v:textbox>
                  <w:txbxContent>
                    <w:p w14:paraId="5E638797" w14:textId="3CB71F42" w:rsidR="00E70228" w:rsidRPr="00E70228" w:rsidRDefault="00E70228">
                      <w:pPr>
                        <w:rPr>
                          <w:rFonts w:ascii="Burst My Bubble" w:hAnsi="Burst My Bubbl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hyperlink r:id="rId22" w:history="1">
                        <w:r w:rsidRPr="00E70228">
                          <w:rPr>
                            <w:rStyle w:val="Hyperlink"/>
                            <w:rFonts w:ascii="Burst My Bubble" w:hAnsi="Burst My Bubble"/>
                            <w:color w:val="808080" w:themeColor="background1" w:themeShade="80"/>
                            <w:sz w:val="40"/>
                            <w:szCs w:val="40"/>
                          </w:rPr>
                          <w:t>http://laclassedeluccia.eklablog.com/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522D" w:rsidSect="004F50F5">
      <w:pgSz w:w="16840" w:h="11900" w:orient="landscape"/>
      <w:pgMar w:top="568" w:right="720" w:bottom="426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harlemagne Std Bold">
    <w:panose1 w:val="04020705060702020204"/>
    <w:charset w:val="00"/>
    <w:family w:val="auto"/>
    <w:pitch w:val="variable"/>
    <w:sig w:usb0="00000003" w:usb1="00000000" w:usb2="00000000" w:usb3="00000000" w:csb0="00000001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F5"/>
    <w:rsid w:val="001151BD"/>
    <w:rsid w:val="001C212E"/>
    <w:rsid w:val="004F50F5"/>
    <w:rsid w:val="0061522D"/>
    <w:rsid w:val="0067602E"/>
    <w:rsid w:val="009A1070"/>
    <w:rsid w:val="00B85BB1"/>
    <w:rsid w:val="00E5364A"/>
    <w:rsid w:val="00E70228"/>
    <w:rsid w:val="00FF69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22526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0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0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1-Accent2">
    <w:name w:val="Medium List 1 Accent 2"/>
    <w:basedOn w:val="TableNormal"/>
    <w:rsid w:val="004F50F5"/>
    <w:rPr>
      <w:rFonts w:eastAsia="Times New Roman" w:cs="Times New Roman"/>
      <w:color w:val="00000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qFormat/>
    <w:rsid w:val="00B85B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2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0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0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1-Accent2">
    <w:name w:val="Medium List 1 Accent 2"/>
    <w:basedOn w:val="TableNormal"/>
    <w:rsid w:val="004F50F5"/>
    <w:rPr>
      <w:rFonts w:eastAsia="Times New Roman" w:cs="Times New Roman"/>
      <w:color w:val="00000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ListParagraph">
    <w:name w:val="List Paragraph"/>
    <w:basedOn w:val="Normal"/>
    <w:qFormat/>
    <w:rsid w:val="00B85B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laclassedeluccia.eklablog.com/" TargetMode="External"/><Relationship Id="rId20" Type="http://schemas.openxmlformats.org/officeDocument/2006/relationships/image" Target="media/image12.png"/><Relationship Id="rId21" Type="http://schemas.openxmlformats.org/officeDocument/2006/relationships/hyperlink" Target="http://laclassedeluccia.eklablog.com/" TargetMode="External"/><Relationship Id="rId22" Type="http://schemas.openxmlformats.org/officeDocument/2006/relationships/hyperlink" Target="http://laclassedeluccia.eklablog.com/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laclassedeluccia.eklablog.com/" TargetMode="External"/><Relationship Id="rId11" Type="http://schemas.openxmlformats.org/officeDocument/2006/relationships/hyperlink" Target="http://laclassedeluccia.eklablog.com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EA5E6B-85E5-964C-BD3C-41B3A3D2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935</Words>
  <Characters>5336</Characters>
  <Application>Microsoft Macintosh Word</Application>
  <DocSecurity>0</DocSecurity>
  <Lines>44</Lines>
  <Paragraphs>12</Paragraphs>
  <ScaleCrop>false</ScaleCrop>
  <Company/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Lucie Goulay</cp:lastModifiedBy>
  <cp:revision>2</cp:revision>
  <cp:lastPrinted>2016-09-04T14:59:00Z</cp:lastPrinted>
  <dcterms:created xsi:type="dcterms:W3CDTF">2016-09-04T15:07:00Z</dcterms:created>
  <dcterms:modified xsi:type="dcterms:W3CDTF">2016-09-04T15:07:00Z</dcterms:modified>
</cp:coreProperties>
</file>