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AA" w:rsidRDefault="00B469AA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87629</wp:posOffset>
            </wp:positionV>
            <wp:extent cx="1294701" cy="857440"/>
            <wp:effectExtent l="76200" t="133350" r="77470" b="133350"/>
            <wp:wrapNone/>
            <wp:docPr id="2" name="Image 2" descr="http://www.infirmiers.com/images/grands-dossier/hygiene/lavage-des-mains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irmiers.com/images/grands-dossier/hygiene/lavage-des-mains-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7956">
                      <a:off x="0" y="0"/>
                      <a:ext cx="1294701" cy="8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180975</wp:posOffset>
                </wp:positionV>
                <wp:extent cx="4972050" cy="6572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AA" w:rsidRPr="00B469AA" w:rsidRDefault="00B469AA" w:rsidP="00B469AA">
                            <w:pPr>
                              <w:jc w:val="center"/>
                              <w:rPr>
                                <w:rFonts w:ascii="MV Boli" w:hAnsi="MV Boli" w:cs="MV Bol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40"/>
                                <w:szCs w:val="40"/>
                              </w:rPr>
                              <w:t>Hygiène : le lavage des mains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19.75pt;margin-top:14.25pt;width:391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" fillcolor="#4f81bd [3204]" strokecolor="#243f60 [1604]" strokeweight="2pt">
                <v:textbox>
                  <w:txbxContent>
                    <w:p w:rsidR="00B469AA" w:rsidRPr="00B469AA" w:rsidRDefault="00B469AA" w:rsidP="00B469AA">
                      <w:pPr>
                        <w:jc w:val="center"/>
                        <w:rPr>
                          <w:rFonts w:ascii="MV Boli" w:hAnsi="MV Boli" w:cs="MV Boli"/>
                          <w:sz w:val="40"/>
                          <w:szCs w:val="40"/>
                        </w:rPr>
                      </w:pPr>
                      <w:r>
                        <w:rPr>
                          <w:rFonts w:ascii="MV Boli" w:hAnsi="MV Boli" w:cs="MV Boli"/>
                          <w:sz w:val="40"/>
                          <w:szCs w:val="40"/>
                        </w:rPr>
                        <w:t>Hygiène : le lavage des mains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69AA" w:rsidRPr="00B469AA" w:rsidRDefault="00B469AA" w:rsidP="00B469AA"/>
    <w:p w:rsidR="00B469AA" w:rsidRPr="00B469AA" w:rsidRDefault="00B469AA" w:rsidP="00B469AA"/>
    <w:p w:rsidR="00B469AA" w:rsidRPr="00B469AA" w:rsidRDefault="00B469AA" w:rsidP="00B469AA"/>
    <w:p w:rsidR="00B469AA" w:rsidRDefault="00B469AA" w:rsidP="00B469AA"/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B469AA" w:rsidRPr="001B6B79" w:rsidTr="00B46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B469AA" w:rsidRPr="001B6B79" w:rsidRDefault="00B469AA" w:rsidP="00FC4FFF">
            <w:pPr>
              <w:tabs>
                <w:tab w:val="left" w:pos="1095"/>
              </w:tabs>
              <w:rPr>
                <w:rFonts w:ascii="Comic Sans MS" w:hAnsi="Comic Sans MS"/>
                <w:b w:val="0"/>
                <w:sz w:val="28"/>
                <w:szCs w:val="28"/>
              </w:rPr>
            </w:pPr>
            <w:r w:rsidRPr="001B6B79">
              <w:rPr>
                <w:rFonts w:ascii="Comic Sans MS" w:hAnsi="Comic Sans MS"/>
                <w:b w:val="0"/>
                <w:sz w:val="28"/>
                <w:szCs w:val="28"/>
              </w:rPr>
              <w:t>Année 2013-2014</w:t>
            </w:r>
          </w:p>
        </w:tc>
        <w:tc>
          <w:tcPr>
            <w:tcW w:w="4715" w:type="dxa"/>
          </w:tcPr>
          <w:p w:rsidR="00B469AA" w:rsidRPr="001B6B79" w:rsidRDefault="00B469AA" w:rsidP="00FC4FFF">
            <w:pPr>
              <w:tabs>
                <w:tab w:val="left" w:pos="10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Prévention Santé environnement</w:t>
            </w:r>
          </w:p>
        </w:tc>
        <w:tc>
          <w:tcPr>
            <w:tcW w:w="4715" w:type="dxa"/>
          </w:tcPr>
          <w:p w:rsidR="00B469AA" w:rsidRPr="001B6B79" w:rsidRDefault="00B469AA" w:rsidP="00FC4FFF">
            <w:pPr>
              <w:tabs>
                <w:tab w:val="left" w:pos="10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Séance hebdomadaire de 1heure</w:t>
            </w:r>
          </w:p>
        </w:tc>
      </w:tr>
      <w:tr w:rsidR="00B469AA" w:rsidRPr="001B6B79" w:rsidTr="00B4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B469AA" w:rsidRPr="001B6B79" w:rsidRDefault="00B469AA" w:rsidP="00FC4FFF">
            <w:pPr>
              <w:tabs>
                <w:tab w:val="left" w:pos="1095"/>
              </w:tabs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Groupe rouge et groupe vert</w:t>
            </w:r>
          </w:p>
        </w:tc>
        <w:tc>
          <w:tcPr>
            <w:tcW w:w="4715" w:type="dxa"/>
          </w:tcPr>
          <w:p w:rsidR="00B469AA" w:rsidRPr="001B6B79" w:rsidRDefault="00B469AA" w:rsidP="00FC4FFF">
            <w:pPr>
              <w:tabs>
                <w:tab w:val="left" w:pos="1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1B6B79">
              <w:rPr>
                <w:rFonts w:ascii="Comic Sans MS" w:hAnsi="Comic Sans MS"/>
                <w:sz w:val="28"/>
                <w:szCs w:val="28"/>
              </w:rPr>
              <w:t>Palier 2 du socle commun</w:t>
            </w:r>
          </w:p>
        </w:tc>
        <w:tc>
          <w:tcPr>
            <w:tcW w:w="4715" w:type="dxa"/>
          </w:tcPr>
          <w:p w:rsidR="00B469AA" w:rsidRPr="001B6B79" w:rsidRDefault="00B469AA" w:rsidP="00FC4FFF">
            <w:pPr>
              <w:tabs>
                <w:tab w:val="left" w:pos="1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 séances</w:t>
            </w:r>
          </w:p>
        </w:tc>
      </w:tr>
    </w:tbl>
    <w:p w:rsidR="005C2D33" w:rsidRDefault="007F416C" w:rsidP="00B469AA"/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B469AA" w:rsidTr="00B46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8" w:type="dxa"/>
          </w:tcPr>
          <w:p w:rsidR="00B469AA" w:rsidRDefault="00B469AA" w:rsidP="00B469AA">
            <w:pPr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Objectifs :</w:t>
            </w:r>
          </w:p>
          <w:p w:rsidR="00B469AA" w:rsidRDefault="00B469AA" w:rsidP="00B469AA">
            <w:pPr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Sensibiliser à des règles d’hygiène élémentaires</w:t>
            </w:r>
          </w:p>
          <w:p w:rsidR="00B469AA" w:rsidRDefault="00B469AA" w:rsidP="00B469AA">
            <w:pPr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Apprendre les bons gestes pour se laver les mains</w:t>
            </w:r>
          </w:p>
          <w:p w:rsidR="00B469AA" w:rsidRDefault="00B469AA" w:rsidP="00B469AA">
            <w:pPr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Prendre conscience des conséquences à court ou moyen terme de notre hygiène</w:t>
            </w:r>
          </w:p>
          <w:p w:rsidR="00B469AA" w:rsidRPr="00B469AA" w:rsidRDefault="00B469AA" w:rsidP="00B469AA">
            <w:pPr>
              <w:rPr>
                <w:rFonts w:ascii="Comic Sans MS" w:hAnsi="Comic Sans MS"/>
                <w:b w:val="0"/>
              </w:rPr>
            </w:pPr>
          </w:p>
        </w:tc>
      </w:tr>
    </w:tbl>
    <w:p w:rsidR="00B469AA" w:rsidRDefault="00B469AA" w:rsidP="00B469AA"/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B469AA" w:rsidTr="00B46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8" w:type="dxa"/>
          </w:tcPr>
          <w:p w:rsidR="00B469AA" w:rsidRDefault="00B469AA" w:rsidP="00B469AA">
            <w:pPr>
              <w:rPr>
                <w:b w:val="0"/>
              </w:rPr>
            </w:pPr>
            <w:r>
              <w:rPr>
                <w:b w:val="0"/>
              </w:rPr>
              <w:t>Compétences :</w:t>
            </w:r>
          </w:p>
          <w:p w:rsidR="00B469AA" w:rsidRDefault="00B469AA" w:rsidP="00B469AA">
            <w:pPr>
              <w:rPr>
                <w:b w:val="0"/>
              </w:rPr>
            </w:pPr>
            <w:r>
              <w:rPr>
                <w:b w:val="0"/>
              </w:rPr>
              <w:t>Connaître et appliquer des principes d’hygiène</w:t>
            </w:r>
          </w:p>
          <w:p w:rsidR="00B469AA" w:rsidRPr="00B469AA" w:rsidRDefault="00B469AA" w:rsidP="00B469AA">
            <w:pPr>
              <w:rPr>
                <w:b w:val="0"/>
              </w:rPr>
            </w:pPr>
            <w:r>
              <w:rPr>
                <w:b w:val="0"/>
              </w:rPr>
              <w:t>Faire la différence entre propre et sale</w:t>
            </w:r>
          </w:p>
        </w:tc>
      </w:tr>
    </w:tbl>
    <w:p w:rsidR="00FD117F" w:rsidRDefault="00FD117F" w:rsidP="00B469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8832"/>
        <w:gridCol w:w="5180"/>
      </w:tblGrid>
      <w:tr w:rsidR="00FD117F" w:rsidTr="00FD117F">
        <w:tc>
          <w:tcPr>
            <w:tcW w:w="1526" w:type="dxa"/>
          </w:tcPr>
          <w:p w:rsid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</w:t>
            </w:r>
          </w:p>
        </w:tc>
        <w:tc>
          <w:tcPr>
            <w:tcW w:w="8832" w:type="dxa"/>
          </w:tcPr>
          <w:p w:rsidR="00FD117F" w:rsidRP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Déroulement</w:t>
            </w:r>
          </w:p>
        </w:tc>
        <w:tc>
          <w:tcPr>
            <w:tcW w:w="5180" w:type="dxa"/>
          </w:tcPr>
          <w:p w:rsidR="00FD117F" w:rsidRP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Matériel</w:t>
            </w:r>
          </w:p>
        </w:tc>
      </w:tr>
      <w:tr w:rsidR="00FD117F" w:rsidTr="00FD117F">
        <w:tc>
          <w:tcPr>
            <w:tcW w:w="1526" w:type="dxa"/>
          </w:tcPr>
          <w:p w:rsidR="00FD117F" w:rsidRP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1</w:t>
            </w:r>
          </w:p>
        </w:tc>
        <w:tc>
          <w:tcPr>
            <w:tcW w:w="8832" w:type="dxa"/>
            <w:shd w:val="clear" w:color="auto" w:fill="FFFFFF" w:themeFill="background1"/>
          </w:tcPr>
          <w:p w:rsidR="00FD117F" w:rsidRDefault="00FD117F" w:rsidP="00FD117F">
            <w:pPr>
              <w:pStyle w:val="NormalWeb"/>
              <w:shd w:val="clear" w:color="auto" w:fill="F6FCF7"/>
              <w:spacing w:after="0" w:afterAutospacing="0"/>
              <w:rPr>
                <w:rFonts w:ascii="Comic Sans MS" w:hAnsi="Comic Sans MS"/>
                <w:color w:val="242424"/>
                <w:sz w:val="22"/>
                <w:szCs w:val="22"/>
              </w:rPr>
            </w:pP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Quelles sont les re</w:t>
            </w: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présentations des élèves ?</w:t>
            </w:r>
          </w:p>
          <w:p w:rsidR="00FD117F" w:rsidRDefault="00FD117F" w:rsidP="00FD117F">
            <w:pPr>
              <w:pStyle w:val="NormalWeb"/>
              <w:shd w:val="clear" w:color="auto" w:fill="F6FCF7"/>
              <w:spacing w:after="0" w:afterAutospacing="0"/>
              <w:rPr>
                <w:rFonts w:ascii="Comic Sans MS" w:hAnsi="Comic Sans MS"/>
                <w:color w:val="242424"/>
                <w:sz w:val="22"/>
                <w:szCs w:val="22"/>
              </w:rPr>
            </w:pPr>
            <w:r>
              <w:rPr>
                <w:rFonts w:ascii="Comic Sans MS" w:hAnsi="Comic Sans MS"/>
                <w:color w:val="242424"/>
                <w:sz w:val="22"/>
                <w:szCs w:val="22"/>
              </w:rPr>
              <w:t xml:space="preserve">- </w:t>
            </w: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quand doit-</w:t>
            </w: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on se laver les mains?</w:t>
            </w:r>
          </w:p>
          <w:p w:rsidR="00FD117F" w:rsidRPr="00FD117F" w:rsidRDefault="00FD117F" w:rsidP="00FD117F">
            <w:pPr>
              <w:pStyle w:val="NormalWeb"/>
              <w:shd w:val="clear" w:color="auto" w:fill="F6FCF7"/>
              <w:spacing w:after="0" w:afterAutospacing="0"/>
              <w:rPr>
                <w:rFonts w:ascii="Comic Sans MS" w:hAnsi="Comic Sans MS"/>
                <w:color w:val="242424"/>
                <w:sz w:val="22"/>
                <w:szCs w:val="22"/>
              </w:rPr>
            </w:pPr>
            <w:r>
              <w:rPr>
                <w:rFonts w:ascii="Comic Sans MS" w:hAnsi="Comic Sans MS"/>
                <w:color w:val="242424"/>
                <w:sz w:val="22"/>
                <w:szCs w:val="22"/>
              </w:rPr>
              <w:t xml:space="preserve">- </w:t>
            </w: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comment se laver les mains ?</w:t>
            </w:r>
          </w:p>
          <w:p w:rsidR="00FD117F" w:rsidRPr="00FD117F" w:rsidRDefault="00FD117F" w:rsidP="00FD117F">
            <w:pPr>
              <w:pStyle w:val="NormalWeb"/>
              <w:shd w:val="clear" w:color="auto" w:fill="F6FCF7"/>
              <w:spacing w:after="0" w:afterAutospacing="0"/>
              <w:rPr>
                <w:rFonts w:ascii="Comic Sans MS" w:hAnsi="Comic Sans MS"/>
                <w:color w:val="242424"/>
                <w:sz w:val="22"/>
                <w:szCs w:val="22"/>
              </w:rPr>
            </w:pP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On peut</w:t>
            </w: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 xml:space="preserve"> proposer une expérience : Comm</w:t>
            </w: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ent avoir les mains le plus propre possible ?</w:t>
            </w:r>
            <w:r>
              <w:rPr>
                <w:rFonts w:ascii="Comic Sans MS" w:hAnsi="Comic Sans MS"/>
                <w:color w:val="242424"/>
                <w:sz w:val="22"/>
                <w:szCs w:val="22"/>
              </w:rPr>
              <w:t xml:space="preserve"> </w:t>
            </w: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On se salit les mains avec de la terre par exemple et :</w:t>
            </w:r>
          </w:p>
          <w:p w:rsidR="00FD117F" w:rsidRPr="00FD117F" w:rsidRDefault="00FD117F" w:rsidP="00FD117F">
            <w:pPr>
              <w:pStyle w:val="NormalWeb"/>
              <w:shd w:val="clear" w:color="auto" w:fill="F6FCF7"/>
              <w:spacing w:after="0" w:afterAutospacing="0"/>
              <w:rPr>
                <w:rFonts w:ascii="Comic Sans MS" w:hAnsi="Comic Sans MS"/>
                <w:color w:val="242424"/>
                <w:sz w:val="22"/>
                <w:szCs w:val="22"/>
              </w:rPr>
            </w:pP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lastRenderedPageBreak/>
              <w:t>1. on tente avec du papier absorbant</w:t>
            </w:r>
          </w:p>
          <w:p w:rsidR="00FD117F" w:rsidRPr="00FD117F" w:rsidRDefault="00FD117F" w:rsidP="00FD117F">
            <w:pPr>
              <w:pStyle w:val="NormalWeb"/>
              <w:shd w:val="clear" w:color="auto" w:fill="F6FCF7"/>
              <w:spacing w:after="0" w:afterAutospacing="0"/>
              <w:rPr>
                <w:rFonts w:ascii="Comic Sans MS" w:hAnsi="Comic Sans MS"/>
                <w:color w:val="242424"/>
                <w:sz w:val="22"/>
                <w:szCs w:val="22"/>
              </w:rPr>
            </w:pP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2. on tente avec de l'eau claire</w:t>
            </w:r>
          </w:p>
          <w:p w:rsidR="00FD117F" w:rsidRPr="00FD117F" w:rsidRDefault="00FD117F" w:rsidP="00FD117F">
            <w:pPr>
              <w:pStyle w:val="NormalWeb"/>
              <w:shd w:val="clear" w:color="auto" w:fill="F6FCF7"/>
              <w:spacing w:after="0" w:afterAutospacing="0"/>
              <w:rPr>
                <w:rFonts w:ascii="Comic Sans MS" w:hAnsi="Comic Sans MS"/>
                <w:color w:val="242424"/>
                <w:sz w:val="22"/>
                <w:szCs w:val="22"/>
              </w:rPr>
            </w:pP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3. on tente avec de l'eau et du savon </w:t>
            </w:r>
          </w:p>
          <w:p w:rsidR="00FD117F" w:rsidRDefault="00FD117F" w:rsidP="00FD117F">
            <w:pPr>
              <w:pStyle w:val="NormalWeb"/>
              <w:shd w:val="clear" w:color="auto" w:fill="F6FCF7"/>
              <w:spacing w:after="0" w:afterAutospacing="0"/>
              <w:rPr>
                <w:rFonts w:ascii="Comic Sans MS" w:hAnsi="Comic Sans MS"/>
                <w:color w:val="242424"/>
                <w:sz w:val="22"/>
                <w:szCs w:val="22"/>
              </w:rPr>
            </w:pPr>
            <w:r w:rsidRPr="00FD117F">
              <w:rPr>
                <w:rFonts w:ascii="Comic Sans MS" w:hAnsi="Comic Sans MS"/>
                <w:color w:val="242424"/>
                <w:sz w:val="22"/>
                <w:szCs w:val="22"/>
              </w:rPr>
              <w:t>Dessin des expériences, mise en commun.</w:t>
            </w:r>
          </w:p>
          <w:p w:rsidR="00FD117F" w:rsidRP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80" w:type="dxa"/>
          </w:tcPr>
          <w:p w:rsidR="00FD117F" w:rsidRDefault="00FD117F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Pour l’expérience :</w:t>
            </w:r>
          </w:p>
          <w:p w:rsidR="00FD117F" w:rsidRDefault="00FD117F" w:rsidP="00FD117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Papier absorbant</w:t>
            </w:r>
          </w:p>
          <w:p w:rsidR="00FD117F" w:rsidRDefault="00FD117F" w:rsidP="00FD117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Eau</w:t>
            </w:r>
          </w:p>
          <w:p w:rsidR="00FD117F" w:rsidRDefault="00FD117F" w:rsidP="00FD117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Savon</w:t>
            </w:r>
          </w:p>
          <w:p w:rsidR="00FD117F" w:rsidRDefault="00FD117F" w:rsidP="00FD117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</w:t>
            </w:r>
          </w:p>
          <w:p w:rsidR="00FD117F" w:rsidRPr="00FD117F" w:rsidRDefault="00FD117F" w:rsidP="00FD117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Feuilles blanches et crayons</w:t>
            </w:r>
          </w:p>
        </w:tc>
      </w:tr>
      <w:tr w:rsidR="00FD117F" w:rsidTr="00FD117F">
        <w:tc>
          <w:tcPr>
            <w:tcW w:w="1526" w:type="dxa"/>
          </w:tcPr>
          <w:p w:rsidR="00FD117F" w:rsidRP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Séance 2</w:t>
            </w:r>
          </w:p>
        </w:tc>
        <w:tc>
          <w:tcPr>
            <w:tcW w:w="8832" w:type="dxa"/>
          </w:tcPr>
          <w:p w:rsidR="00FD117F" w:rsidRDefault="00FD117F" w:rsidP="00FD117F">
            <w:pPr>
              <w:rPr>
                <w:rFonts w:ascii="Comic Sans MS" w:hAnsi="Comic Sans MS"/>
              </w:rPr>
            </w:pPr>
            <w:r w:rsidRPr="00FD117F">
              <w:rPr>
                <w:rFonts w:ascii="Comic Sans MS" w:hAnsi="Comic Sans MS"/>
              </w:rPr>
              <w:t>Etude de la fiche et du protocole de lavage des mains</w:t>
            </w:r>
          </w:p>
          <w:p w:rsidR="00FD117F" w:rsidRPr="00FD117F" w:rsidRDefault="00FD117F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une seconde phase, aller aux toilettes et refaire comme la fiche.</w:t>
            </w:r>
          </w:p>
        </w:tc>
        <w:tc>
          <w:tcPr>
            <w:tcW w:w="5180" w:type="dxa"/>
          </w:tcPr>
          <w:p w:rsidR="00FD117F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FD117F" w:rsidRPr="00FD117F">
              <w:rPr>
                <w:rFonts w:ascii="Comic Sans MS" w:hAnsi="Comic Sans MS"/>
              </w:rPr>
              <w:t>iche</w:t>
            </w:r>
          </w:p>
          <w:p w:rsidR="007F416C" w:rsidRPr="00FD117F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Eau, savon, papier</w:t>
            </w:r>
          </w:p>
        </w:tc>
      </w:tr>
      <w:tr w:rsidR="00FD117F" w:rsidTr="00FD117F">
        <w:tc>
          <w:tcPr>
            <w:tcW w:w="1526" w:type="dxa"/>
          </w:tcPr>
          <w:p w:rsidR="00FD117F" w:rsidRP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3</w:t>
            </w:r>
          </w:p>
        </w:tc>
        <w:tc>
          <w:tcPr>
            <w:tcW w:w="8832" w:type="dxa"/>
          </w:tcPr>
          <w:p w:rsidR="00FD117F" w:rsidRPr="007F416C" w:rsidRDefault="007F416C" w:rsidP="00FD117F">
            <w:pPr>
              <w:rPr>
                <w:rFonts w:ascii="Comic Sans MS" w:hAnsi="Comic Sans MS"/>
              </w:rPr>
            </w:pPr>
            <w:r w:rsidRPr="007F416C">
              <w:rPr>
                <w:rFonts w:ascii="Comic Sans MS" w:hAnsi="Comic Sans MS"/>
              </w:rPr>
              <w:t>Rappel de la séance précédente</w:t>
            </w:r>
          </w:p>
          <w:p w:rsidR="007F416C" w:rsidRPr="007F416C" w:rsidRDefault="007F416C" w:rsidP="00FD117F">
            <w:pPr>
              <w:rPr>
                <w:rFonts w:ascii="Comic Sans MS" w:hAnsi="Comic Sans MS"/>
              </w:rPr>
            </w:pPr>
            <w:r w:rsidRPr="007F416C">
              <w:rPr>
                <w:rFonts w:ascii="Comic Sans MS" w:hAnsi="Comic Sans MS"/>
              </w:rPr>
              <w:t>Partir se laver les mains pour voir si on se souvient</w:t>
            </w:r>
          </w:p>
          <w:p w:rsidR="007F416C" w:rsidRDefault="007F416C" w:rsidP="00FD117F">
            <w:pPr>
              <w:rPr>
                <w:rFonts w:ascii="Comic Sans MS" w:hAnsi="Comic Sans MS"/>
              </w:rPr>
            </w:pPr>
            <w:r w:rsidRPr="007F416C">
              <w:rPr>
                <w:rFonts w:ascii="Comic Sans MS" w:hAnsi="Comic Sans MS"/>
              </w:rPr>
              <w:t>Voir la vidéo pour valider</w:t>
            </w:r>
          </w:p>
          <w:p w:rsidR="007F416C" w:rsidRPr="00FD117F" w:rsidRDefault="007F416C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t>Apporter des autocollants sur les plateaux techniques et parler du lavage des mains</w:t>
            </w:r>
          </w:p>
        </w:tc>
        <w:tc>
          <w:tcPr>
            <w:tcW w:w="5180" w:type="dxa"/>
          </w:tcPr>
          <w:p w:rsidR="007F416C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Eau, savon, papier</w:t>
            </w:r>
          </w:p>
          <w:p w:rsidR="00FD117F" w:rsidRDefault="007F416C" w:rsidP="00FD117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Video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tube</w:t>
            </w:r>
          </w:p>
          <w:p w:rsidR="007F416C" w:rsidRDefault="007F416C" w:rsidP="00FD117F">
            <w:pPr>
              <w:rPr>
                <w:rFonts w:ascii="Comic Sans MS" w:hAnsi="Comic Sans MS"/>
              </w:rPr>
            </w:pPr>
          </w:p>
          <w:p w:rsidR="007F416C" w:rsidRPr="007F416C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Autocollants INPES</w:t>
            </w:r>
          </w:p>
        </w:tc>
      </w:tr>
      <w:tr w:rsidR="00FD117F" w:rsidTr="00FD117F">
        <w:tc>
          <w:tcPr>
            <w:tcW w:w="1526" w:type="dxa"/>
          </w:tcPr>
          <w:p w:rsidR="00FD117F" w:rsidRP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4</w:t>
            </w:r>
          </w:p>
        </w:tc>
        <w:tc>
          <w:tcPr>
            <w:tcW w:w="8832" w:type="dxa"/>
          </w:tcPr>
          <w:p w:rsidR="00FD117F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Rappel de la séance précédente</w:t>
            </w:r>
          </w:p>
          <w:p w:rsidR="007F416C" w:rsidRPr="007F416C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Exercice écrits et trace écrite quand, pourquoi et comment se laver les mains</w:t>
            </w:r>
          </w:p>
        </w:tc>
        <w:tc>
          <w:tcPr>
            <w:tcW w:w="5180" w:type="dxa"/>
          </w:tcPr>
          <w:p w:rsidR="00FD117F" w:rsidRPr="007F416C" w:rsidRDefault="007F416C" w:rsidP="00FD117F">
            <w:pPr>
              <w:rPr>
                <w:rFonts w:ascii="Comic Sans MS" w:hAnsi="Comic Sans MS"/>
              </w:rPr>
            </w:pPr>
            <w:r w:rsidRPr="007F416C">
              <w:rPr>
                <w:rFonts w:ascii="Comic Sans MS" w:hAnsi="Comic Sans MS"/>
              </w:rPr>
              <w:t>Exercices</w:t>
            </w:r>
          </w:p>
        </w:tc>
      </w:tr>
      <w:tr w:rsidR="00FD117F" w:rsidTr="00FD117F">
        <w:tc>
          <w:tcPr>
            <w:tcW w:w="1526" w:type="dxa"/>
          </w:tcPr>
          <w:p w:rsidR="00FD117F" w:rsidRP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</w:t>
            </w:r>
            <w:r w:rsidR="007F416C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5</w:t>
            </w:r>
            <w:r w:rsidR="007F416C">
              <w:rPr>
                <w:rFonts w:ascii="Comic Sans MS" w:hAnsi="Comic Sans MS"/>
                <w:sz w:val="28"/>
                <w:szCs w:val="28"/>
              </w:rPr>
              <w:t xml:space="preserve"> et 6</w:t>
            </w:r>
          </w:p>
        </w:tc>
        <w:tc>
          <w:tcPr>
            <w:tcW w:w="8832" w:type="dxa"/>
          </w:tcPr>
          <w:p w:rsidR="00FD117F" w:rsidRDefault="007F416C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Opération gouache</w:t>
            </w:r>
          </w:p>
          <w:p w:rsidR="007F416C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Explication du projet</w:t>
            </w:r>
          </w:p>
          <w:p w:rsidR="007F416C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Préparation et envoi de flyers</w:t>
            </w:r>
          </w:p>
          <w:p w:rsidR="007F416C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Préparation  du matériel avant l’opération : gouache, tabliers, fresque</w:t>
            </w:r>
            <w:proofErr w:type="gramStart"/>
            <w:r>
              <w:rPr>
                <w:rFonts w:ascii="Comic Sans MS" w:hAnsi="Comic Sans MS"/>
              </w:rPr>
              <w:t>..</w:t>
            </w:r>
            <w:proofErr w:type="gramEnd"/>
          </w:p>
          <w:p w:rsidR="007F416C" w:rsidRPr="007F416C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Lancement de l’opération, s’</w:t>
            </w:r>
            <w:proofErr w:type="spellStart"/>
            <w:r>
              <w:rPr>
                <w:rFonts w:ascii="Comic Sans MS" w:hAnsi="Comic Sans MS"/>
              </w:rPr>
              <w:t>engouacher</w:t>
            </w:r>
            <w:proofErr w:type="spellEnd"/>
          </w:p>
        </w:tc>
        <w:tc>
          <w:tcPr>
            <w:tcW w:w="5180" w:type="dxa"/>
          </w:tcPr>
          <w:p w:rsid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F416C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Traitement de texte</w:t>
            </w:r>
          </w:p>
          <w:p w:rsidR="007F416C" w:rsidRDefault="007F416C" w:rsidP="00FD117F">
            <w:pPr>
              <w:rPr>
                <w:rFonts w:ascii="Comic Sans MS" w:hAnsi="Comic Sans MS"/>
              </w:rPr>
            </w:pPr>
          </w:p>
          <w:p w:rsidR="007F416C" w:rsidRPr="007F416C" w:rsidRDefault="007F416C" w:rsidP="00FD1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Peinture, sacs poubelles</w:t>
            </w:r>
          </w:p>
        </w:tc>
      </w:tr>
      <w:tr w:rsidR="00FD117F" w:rsidTr="00FD117F">
        <w:tc>
          <w:tcPr>
            <w:tcW w:w="1526" w:type="dxa"/>
          </w:tcPr>
          <w:p w:rsidR="00FD117F" w:rsidRPr="00FD117F" w:rsidRDefault="007F416C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Séance 7</w:t>
            </w:r>
          </w:p>
        </w:tc>
        <w:tc>
          <w:tcPr>
            <w:tcW w:w="8832" w:type="dxa"/>
          </w:tcPr>
          <w:p w:rsidR="00FD117F" w:rsidRPr="00FD117F" w:rsidRDefault="007F416C" w:rsidP="00FD11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Bilan photos article de presse</w:t>
            </w:r>
            <w:bookmarkStart w:id="0" w:name="_GoBack"/>
            <w:bookmarkEnd w:id="0"/>
          </w:p>
        </w:tc>
        <w:tc>
          <w:tcPr>
            <w:tcW w:w="5180" w:type="dxa"/>
          </w:tcPr>
          <w:p w:rsidR="00FD117F" w:rsidRPr="00FD117F" w:rsidRDefault="00FD117F" w:rsidP="00FD117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469AA" w:rsidRPr="00FD117F" w:rsidRDefault="00B469AA" w:rsidP="00FD117F"/>
    <w:sectPr w:rsidR="00B469AA" w:rsidRPr="00FD117F" w:rsidSect="00B469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440E"/>
    <w:multiLevelType w:val="hybridMultilevel"/>
    <w:tmpl w:val="9C1C6814"/>
    <w:lvl w:ilvl="0" w:tplc="8F2C2CC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AA"/>
    <w:rsid w:val="005C42A5"/>
    <w:rsid w:val="007D2BEA"/>
    <w:rsid w:val="007F416C"/>
    <w:rsid w:val="00B469AA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AA"/>
    <w:rPr>
      <w:rFonts w:ascii="Tahoma" w:hAnsi="Tahoma" w:cs="Tahoma"/>
      <w:sz w:val="16"/>
      <w:szCs w:val="16"/>
    </w:rPr>
  </w:style>
  <w:style w:type="table" w:styleId="Grilleclaire-Accent3">
    <w:name w:val="Light Grid Accent 3"/>
    <w:basedOn w:val="TableauNormal"/>
    <w:uiPriority w:val="62"/>
    <w:rsid w:val="00B4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1">
    <w:name w:val="Light Grid Accent 1"/>
    <w:basedOn w:val="TableauNormal"/>
    <w:uiPriority w:val="62"/>
    <w:rsid w:val="00B4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B4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B469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B4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D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D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AA"/>
    <w:rPr>
      <w:rFonts w:ascii="Tahoma" w:hAnsi="Tahoma" w:cs="Tahoma"/>
      <w:sz w:val="16"/>
      <w:szCs w:val="16"/>
    </w:rPr>
  </w:style>
  <w:style w:type="table" w:styleId="Grilleclaire-Accent3">
    <w:name w:val="Light Grid Accent 3"/>
    <w:basedOn w:val="TableauNormal"/>
    <w:uiPriority w:val="62"/>
    <w:rsid w:val="00B4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1">
    <w:name w:val="Light Grid Accent 1"/>
    <w:basedOn w:val="TableauNormal"/>
    <w:uiPriority w:val="62"/>
    <w:rsid w:val="00B4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B4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B469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B4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D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D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cp:lastPrinted>2013-09-16T19:34:00Z</cp:lastPrinted>
  <dcterms:created xsi:type="dcterms:W3CDTF">2013-09-16T19:04:00Z</dcterms:created>
  <dcterms:modified xsi:type="dcterms:W3CDTF">2013-09-16T19:35:00Z</dcterms:modified>
</cp:coreProperties>
</file>