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21C" w:rsidRPr="004528C9" w:rsidRDefault="00605FEC" w:rsidP="004528C9">
      <w:pPr>
        <w:jc w:val="center"/>
        <w:rPr>
          <w:rFonts w:ascii="Comic Sans MS" w:hAnsi="Comic Sans MS"/>
          <w:b/>
          <w:sz w:val="40"/>
          <w:u w:val="single"/>
        </w:rPr>
      </w:pPr>
      <w:r>
        <w:rPr>
          <w:rFonts w:ascii="Comic Sans MS" w:hAnsi="Comic Sans MS"/>
          <w:b/>
          <w:sz w:val="40"/>
          <w:u w:val="single"/>
        </w:rPr>
        <w:t>Comparer et mesurer des longueurs</w:t>
      </w:r>
      <w:r w:rsidR="004528C9">
        <w:rPr>
          <w:rFonts w:ascii="Comic Sans MS" w:hAnsi="Comic Sans MS"/>
          <w:b/>
          <w:sz w:val="40"/>
          <w:u w:val="single"/>
        </w:rPr>
        <w:t xml:space="preserve"> (</w:t>
      </w:r>
      <w:r w:rsidR="00964452">
        <w:rPr>
          <w:rFonts w:ascii="Comic Sans MS" w:hAnsi="Comic Sans MS"/>
          <w:b/>
          <w:sz w:val="40"/>
          <w:u w:val="single"/>
        </w:rPr>
        <w:t>1</w:t>
      </w:r>
      <w:r w:rsidR="004528C9">
        <w:rPr>
          <w:rFonts w:ascii="Comic Sans MS" w:hAnsi="Comic Sans MS"/>
          <w:b/>
          <w:sz w:val="40"/>
          <w:u w:val="single"/>
        </w:rPr>
        <w:t>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660"/>
        <w:gridCol w:w="425"/>
        <w:gridCol w:w="2693"/>
        <w:gridCol w:w="567"/>
        <w:gridCol w:w="4261"/>
      </w:tblGrid>
      <w:tr w:rsidR="004528C9" w:rsidTr="004528C9">
        <w:tc>
          <w:tcPr>
            <w:tcW w:w="2660" w:type="dxa"/>
          </w:tcPr>
          <w:p w:rsidR="004528C9" w:rsidRDefault="004528C9">
            <w:r w:rsidRPr="004528C9">
              <w:rPr>
                <w:u w:val="single"/>
              </w:rPr>
              <w:t>Prérequis</w:t>
            </w:r>
            <w:r>
              <w:t xml:space="preserve"> : </w:t>
            </w:r>
          </w:p>
          <w:p w:rsidR="004528C9" w:rsidRDefault="004528C9" w:rsidP="00605FEC">
            <w:pPr>
              <w:jc w:val="both"/>
            </w:pPr>
            <w:r>
              <w:t xml:space="preserve">connaître les </w:t>
            </w:r>
            <w:r w:rsidR="00605FEC">
              <w:t>mots LONG, COURT et savoir les utiliser dans des phrases simples</w:t>
            </w:r>
            <w:r>
              <w:t>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:rsidR="004528C9" w:rsidRDefault="004528C9"/>
        </w:tc>
        <w:tc>
          <w:tcPr>
            <w:tcW w:w="2693" w:type="dxa"/>
          </w:tcPr>
          <w:p w:rsidR="004528C9" w:rsidRDefault="004528C9">
            <w:r w:rsidRPr="004528C9">
              <w:rPr>
                <w:u w:val="single"/>
              </w:rPr>
              <w:t>Matériel</w:t>
            </w:r>
            <w:r>
              <w:t xml:space="preserve"> : </w:t>
            </w:r>
          </w:p>
          <w:p w:rsidR="00605FEC" w:rsidRDefault="004528C9" w:rsidP="004528C9">
            <w:pPr>
              <w:jc w:val="both"/>
            </w:pPr>
            <w:r>
              <w:t xml:space="preserve">fiche de travail </w:t>
            </w:r>
          </w:p>
          <w:p w:rsidR="004528C9" w:rsidRDefault="004528C9" w:rsidP="004528C9">
            <w:pPr>
              <w:jc w:val="both"/>
            </w:pPr>
            <w:r>
              <w:t>fiche agrandie pour le tableau et la manipulation</w:t>
            </w:r>
          </w:p>
          <w:p w:rsidR="00605FEC" w:rsidRDefault="00605FEC" w:rsidP="004528C9">
            <w:pPr>
              <w:jc w:val="both"/>
            </w:pPr>
            <w:r>
              <w:t>objets de la classe, ficelles</w:t>
            </w:r>
          </w:p>
          <w:p w:rsidR="009D52F3" w:rsidRDefault="009D52F3" w:rsidP="004528C9">
            <w:pPr>
              <w:jc w:val="both"/>
            </w:pPr>
            <w:r>
              <w:t>ardoise ou feuilles blanches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:rsidR="004528C9" w:rsidRDefault="004528C9"/>
        </w:tc>
        <w:tc>
          <w:tcPr>
            <w:tcW w:w="4261" w:type="dxa"/>
          </w:tcPr>
          <w:p w:rsidR="004528C9" w:rsidRDefault="004528C9">
            <w:r w:rsidRPr="004528C9">
              <w:rPr>
                <w:u w:val="single"/>
              </w:rPr>
              <w:t>Objectifs</w:t>
            </w:r>
            <w:r>
              <w:t> :</w:t>
            </w:r>
          </w:p>
          <w:p w:rsidR="004528C9" w:rsidRDefault="00605FEC" w:rsidP="004528C9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Identifier, dans une série d’objets, le plus courts, le plus long ;</w:t>
            </w:r>
          </w:p>
          <w:p w:rsidR="00605FEC" w:rsidRDefault="00605FEC" w:rsidP="004528C9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Déterminer, dans une série d’objets, les objets les plus courts, plus longs ou de même longueur qu’un objet donné</w:t>
            </w:r>
          </w:p>
          <w:p w:rsidR="00605FEC" w:rsidRDefault="00605FEC" w:rsidP="004528C9">
            <w:pPr>
              <w:pStyle w:val="Paragraphedeliste"/>
              <w:numPr>
                <w:ilvl w:val="0"/>
                <w:numId w:val="1"/>
              </w:numPr>
              <w:jc w:val="both"/>
            </w:pPr>
            <w:r>
              <w:t>Procéder à une comparaison indirecte (avec un fil)</w:t>
            </w:r>
          </w:p>
        </w:tc>
      </w:tr>
    </w:tbl>
    <w:p w:rsidR="004528C9" w:rsidRDefault="004528C9" w:rsidP="000A63F4">
      <w:pPr>
        <w:spacing w:after="0" w:line="240" w:lineRule="auto"/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44"/>
        <w:gridCol w:w="709"/>
        <w:gridCol w:w="5217"/>
      </w:tblGrid>
      <w:tr w:rsidR="004528C9" w:rsidTr="00407633">
        <w:trPr>
          <w:trHeight w:val="525"/>
        </w:trPr>
        <w:tc>
          <w:tcPr>
            <w:tcW w:w="4644" w:type="dxa"/>
            <w:shd w:val="clear" w:color="auto" w:fill="D9D9D9" w:themeFill="background1" w:themeFillShade="D9"/>
            <w:vAlign w:val="center"/>
          </w:tcPr>
          <w:p w:rsidR="004528C9" w:rsidRDefault="004528C9" w:rsidP="004528C9">
            <w:pPr>
              <w:jc w:val="center"/>
            </w:pPr>
            <w:r>
              <w:t>Programmes de 2008</w:t>
            </w:r>
          </w:p>
        </w:tc>
        <w:tc>
          <w:tcPr>
            <w:tcW w:w="709" w:type="dxa"/>
            <w:tcBorders>
              <w:top w:val="nil"/>
              <w:bottom w:val="nil"/>
            </w:tcBorders>
            <w:vAlign w:val="center"/>
          </w:tcPr>
          <w:p w:rsidR="004528C9" w:rsidRDefault="004528C9" w:rsidP="004528C9">
            <w:pPr>
              <w:jc w:val="center"/>
            </w:pPr>
          </w:p>
        </w:tc>
        <w:tc>
          <w:tcPr>
            <w:tcW w:w="5217" w:type="dxa"/>
            <w:shd w:val="clear" w:color="auto" w:fill="D9D9D9" w:themeFill="background1" w:themeFillShade="D9"/>
            <w:vAlign w:val="center"/>
          </w:tcPr>
          <w:p w:rsidR="004528C9" w:rsidRDefault="004528C9" w:rsidP="004528C9">
            <w:pPr>
              <w:jc w:val="center"/>
            </w:pPr>
            <w:r>
              <w:t>Compétences / Capacités visées</w:t>
            </w:r>
          </w:p>
        </w:tc>
      </w:tr>
      <w:tr w:rsidR="004528C9" w:rsidTr="004528C9">
        <w:trPr>
          <w:trHeight w:val="270"/>
        </w:trPr>
        <w:tc>
          <w:tcPr>
            <w:tcW w:w="4644" w:type="dxa"/>
          </w:tcPr>
          <w:p w:rsidR="004528C9" w:rsidRDefault="00605FEC">
            <w:r>
              <w:t>Comparer et classer des objets selon leur longueur.</w:t>
            </w:r>
          </w:p>
        </w:tc>
        <w:tc>
          <w:tcPr>
            <w:tcW w:w="709" w:type="dxa"/>
            <w:tcBorders>
              <w:top w:val="nil"/>
              <w:bottom w:val="nil"/>
            </w:tcBorders>
          </w:tcPr>
          <w:p w:rsidR="004528C9" w:rsidRDefault="004528C9"/>
        </w:tc>
        <w:tc>
          <w:tcPr>
            <w:tcW w:w="5217" w:type="dxa"/>
          </w:tcPr>
          <w:p w:rsidR="009D52F3" w:rsidRPr="00605FEC" w:rsidRDefault="00605FEC" w:rsidP="00407633">
            <w:pPr>
              <w:pStyle w:val="Paragraphedeliste"/>
              <w:numPr>
                <w:ilvl w:val="0"/>
                <w:numId w:val="2"/>
              </w:numPr>
            </w:pPr>
            <w:r>
              <w:t xml:space="preserve">Utiliser les termes </w:t>
            </w:r>
            <w:r>
              <w:rPr>
                <w:i/>
              </w:rPr>
              <w:t>plus grand que, aussi grand que, plus petit que ;</w:t>
            </w:r>
          </w:p>
          <w:p w:rsidR="00605FEC" w:rsidRDefault="00605FEC" w:rsidP="00407633">
            <w:pPr>
              <w:pStyle w:val="Paragraphedeliste"/>
              <w:numPr>
                <w:ilvl w:val="0"/>
                <w:numId w:val="2"/>
              </w:numPr>
            </w:pPr>
            <w:r>
              <w:t>Mesurer des longueurs sans utiliser la règle graduée. Déduire une longueur par raisonnement.</w:t>
            </w:r>
          </w:p>
        </w:tc>
      </w:tr>
    </w:tbl>
    <w:p w:rsidR="004528C9" w:rsidRDefault="004528C9" w:rsidP="000A63F4">
      <w:pPr>
        <w:spacing w:after="0"/>
      </w:pPr>
    </w:p>
    <w:p w:rsidR="009D52F3" w:rsidRDefault="00605FEC" w:rsidP="009D52F3">
      <w:pPr>
        <w:jc w:val="both"/>
      </w:pPr>
      <w:r>
        <w:t xml:space="preserve">Ce chapitre précède l’utilisation de la règle </w:t>
      </w:r>
      <w:proofErr w:type="gramStart"/>
      <w:r>
        <w:t>graduer</w:t>
      </w:r>
      <w:proofErr w:type="gramEnd"/>
      <w:r>
        <w:t xml:space="preserve"> pour mesurer des longueurs</w:t>
      </w:r>
      <w:r w:rsidR="000A63F4">
        <w:t>.</w:t>
      </w:r>
      <w:r>
        <w:t xml:space="preserve"> Ici on utilisera une unité de mesure non conventionnelle : les carreaux des bandes de mesure. Il n’y a pas d’association avec la lecture chiffrée immédiate. Repérer le nombre de carreaux (équivalent à la longueur) pour en déduire la mesure évite des erreurs de lecture dues à un mauvais positionnement du zéro.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3544"/>
        <w:gridCol w:w="1134"/>
        <w:gridCol w:w="992"/>
        <w:gridCol w:w="2410"/>
        <w:gridCol w:w="1076"/>
      </w:tblGrid>
      <w:tr w:rsidR="003C7A3F" w:rsidTr="000A63F4">
        <w:tc>
          <w:tcPr>
            <w:tcW w:w="1526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Activités</w:t>
            </w:r>
          </w:p>
        </w:tc>
        <w:tc>
          <w:tcPr>
            <w:tcW w:w="3544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Déroulement et consignes</w:t>
            </w:r>
          </w:p>
        </w:tc>
        <w:tc>
          <w:tcPr>
            <w:tcW w:w="1134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 xml:space="preserve">Passation </w:t>
            </w:r>
          </w:p>
        </w:tc>
        <w:tc>
          <w:tcPr>
            <w:tcW w:w="992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 xml:space="preserve">Durée </w:t>
            </w:r>
          </w:p>
        </w:tc>
        <w:tc>
          <w:tcPr>
            <w:tcW w:w="2410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Observations</w:t>
            </w:r>
          </w:p>
        </w:tc>
        <w:tc>
          <w:tcPr>
            <w:tcW w:w="1076" w:type="dxa"/>
            <w:shd w:val="clear" w:color="auto" w:fill="8DB3E2" w:themeFill="text2" w:themeFillTint="66"/>
          </w:tcPr>
          <w:p w:rsidR="009D52F3" w:rsidRDefault="009D52F3" w:rsidP="009D52F3">
            <w:pPr>
              <w:jc w:val="both"/>
            </w:pPr>
            <w:r>
              <w:t>Matériel</w:t>
            </w:r>
          </w:p>
        </w:tc>
      </w:tr>
      <w:tr w:rsidR="003C7A3F" w:rsidTr="000A63F4">
        <w:tc>
          <w:tcPr>
            <w:tcW w:w="1526" w:type="dxa"/>
          </w:tcPr>
          <w:p w:rsidR="009D52F3" w:rsidRDefault="009D52F3" w:rsidP="009D52F3">
            <w:pPr>
              <w:jc w:val="both"/>
            </w:pPr>
            <w:r>
              <w:t>Manipulation / amorce</w:t>
            </w:r>
          </w:p>
        </w:tc>
        <w:tc>
          <w:tcPr>
            <w:tcW w:w="3544" w:type="dxa"/>
          </w:tcPr>
          <w:p w:rsidR="009D52F3" w:rsidRDefault="00605FEC" w:rsidP="009D52F3">
            <w:pPr>
              <w:jc w:val="both"/>
            </w:pPr>
            <w:r>
              <w:t>Discuter des mots long et court et de leurs différentes significations (mesure du temps, mesure de la distance)</w:t>
            </w:r>
            <w:r w:rsidR="009D52F3">
              <w:t>.</w:t>
            </w:r>
          </w:p>
          <w:p w:rsidR="00605FEC" w:rsidRDefault="00605FEC" w:rsidP="009D52F3">
            <w:pPr>
              <w:jc w:val="both"/>
            </w:pPr>
            <w:r>
              <w:t>Aborder de la même manière les mots petit et grand.</w:t>
            </w:r>
          </w:p>
        </w:tc>
        <w:tc>
          <w:tcPr>
            <w:tcW w:w="1134" w:type="dxa"/>
          </w:tcPr>
          <w:p w:rsidR="009D52F3" w:rsidRDefault="003C7A3F" w:rsidP="009D52F3">
            <w:pPr>
              <w:jc w:val="both"/>
            </w:pPr>
            <w:r>
              <w:t>collectif</w:t>
            </w:r>
          </w:p>
          <w:p w:rsidR="003C7A3F" w:rsidRDefault="003C7A3F" w:rsidP="009D52F3">
            <w:pPr>
              <w:jc w:val="both"/>
            </w:pPr>
          </w:p>
        </w:tc>
        <w:tc>
          <w:tcPr>
            <w:tcW w:w="992" w:type="dxa"/>
          </w:tcPr>
          <w:p w:rsidR="009D52F3" w:rsidRDefault="00605FEC" w:rsidP="009D52F3">
            <w:pPr>
              <w:jc w:val="both"/>
            </w:pPr>
            <w:r>
              <w:t>5 à 10</w:t>
            </w:r>
            <w:r w:rsidR="003C7A3F">
              <w:t xml:space="preserve"> minutes</w:t>
            </w:r>
          </w:p>
        </w:tc>
        <w:tc>
          <w:tcPr>
            <w:tcW w:w="2410" w:type="dxa"/>
          </w:tcPr>
          <w:p w:rsidR="00605FEC" w:rsidRDefault="00605FEC" w:rsidP="000A63F4">
            <w:pPr>
              <w:jc w:val="both"/>
            </w:pPr>
            <w:r>
              <w:t>Inviter à donner des exemples.</w:t>
            </w:r>
          </w:p>
        </w:tc>
        <w:tc>
          <w:tcPr>
            <w:tcW w:w="1076" w:type="dxa"/>
          </w:tcPr>
          <w:p w:rsidR="003C7A3F" w:rsidRDefault="003C7A3F" w:rsidP="009D52F3">
            <w:pPr>
              <w:jc w:val="both"/>
            </w:pPr>
          </w:p>
        </w:tc>
      </w:tr>
      <w:tr w:rsidR="003C7A3F" w:rsidTr="000A63F4">
        <w:tc>
          <w:tcPr>
            <w:tcW w:w="1526" w:type="dxa"/>
          </w:tcPr>
          <w:p w:rsidR="003C7A3F" w:rsidRDefault="003C7A3F" w:rsidP="003C7A3F">
            <w:r>
              <w:t>Activités de découverte</w:t>
            </w:r>
          </w:p>
        </w:tc>
        <w:tc>
          <w:tcPr>
            <w:tcW w:w="3544" w:type="dxa"/>
          </w:tcPr>
          <w:p w:rsidR="00922C61" w:rsidRDefault="00605FEC" w:rsidP="003C7A3F">
            <w:pPr>
              <w:jc w:val="both"/>
            </w:pPr>
            <w:r>
              <w:t>Les élèves, en groupes, reçoivent 5 paires d’objets de même nature mais de longueur distinctes</w:t>
            </w:r>
            <w:r w:rsidR="00922C61">
              <w:t>. Faire désigner le plus court puis le plus long.</w:t>
            </w:r>
          </w:p>
          <w:p w:rsidR="00922C61" w:rsidRDefault="00922C61" w:rsidP="003C7A3F">
            <w:pPr>
              <w:jc w:val="both"/>
            </w:pPr>
          </w:p>
          <w:p w:rsidR="003C7A3F" w:rsidRDefault="00922C61" w:rsidP="003C7A3F">
            <w:pPr>
              <w:jc w:val="both"/>
            </w:pPr>
            <w:r>
              <w:t>Demander à chaque élève de ranger ses crayons et ses stylos du plus court au plus long.</w:t>
            </w:r>
            <w:r w:rsidR="003C7A3F">
              <w:t xml:space="preserve"> </w:t>
            </w:r>
          </w:p>
        </w:tc>
        <w:tc>
          <w:tcPr>
            <w:tcW w:w="1134" w:type="dxa"/>
          </w:tcPr>
          <w:p w:rsidR="003C7A3F" w:rsidRDefault="003C7A3F" w:rsidP="00922C61">
            <w:pPr>
              <w:jc w:val="both"/>
            </w:pPr>
            <w:r>
              <w:t xml:space="preserve">par groupe </w:t>
            </w:r>
          </w:p>
          <w:p w:rsidR="00922C61" w:rsidRDefault="00922C61" w:rsidP="00922C61">
            <w:pPr>
              <w:jc w:val="both"/>
            </w:pPr>
          </w:p>
          <w:p w:rsidR="00922C61" w:rsidRDefault="00922C61" w:rsidP="00922C61">
            <w:pPr>
              <w:jc w:val="both"/>
            </w:pPr>
          </w:p>
          <w:p w:rsidR="00922C61" w:rsidRDefault="00922C61" w:rsidP="00922C61">
            <w:pPr>
              <w:jc w:val="both"/>
            </w:pPr>
          </w:p>
          <w:p w:rsidR="00922C61" w:rsidRDefault="00922C61" w:rsidP="00922C61">
            <w:pPr>
              <w:jc w:val="both"/>
            </w:pPr>
          </w:p>
          <w:p w:rsidR="00922C61" w:rsidRDefault="00922C61" w:rsidP="00922C61">
            <w:pPr>
              <w:jc w:val="both"/>
            </w:pPr>
            <w:r>
              <w:t>individuel</w:t>
            </w:r>
          </w:p>
        </w:tc>
        <w:tc>
          <w:tcPr>
            <w:tcW w:w="992" w:type="dxa"/>
          </w:tcPr>
          <w:p w:rsidR="003C7A3F" w:rsidRDefault="00922C61" w:rsidP="00922C61">
            <w:pPr>
              <w:jc w:val="both"/>
            </w:pPr>
            <w:r>
              <w:t>10 à 15 minutes</w:t>
            </w:r>
            <w:r w:rsidR="003C7A3F">
              <w:t xml:space="preserve"> </w:t>
            </w:r>
          </w:p>
        </w:tc>
        <w:tc>
          <w:tcPr>
            <w:tcW w:w="2410" w:type="dxa"/>
          </w:tcPr>
          <w:p w:rsidR="003C7A3F" w:rsidRDefault="00922C61" w:rsidP="000A63F4">
            <w:pPr>
              <w:jc w:val="both"/>
            </w:pPr>
            <w:r>
              <w:t>Discuter des méthodes pour parvenir au résultat ; voir le relatif </w:t>
            </w:r>
            <w:proofErr w:type="gramStart"/>
            <w:r>
              <w:t>:  un</w:t>
            </w:r>
            <w:proofErr w:type="gramEnd"/>
            <w:r>
              <w:t xml:space="preserve"> objet intuitivement « court » peut être plus long qu’un autre.</w:t>
            </w:r>
          </w:p>
          <w:p w:rsidR="00922C61" w:rsidRDefault="00922C61" w:rsidP="000A63F4">
            <w:pPr>
              <w:jc w:val="both"/>
            </w:pPr>
            <w:r>
              <w:t>Attention au bon positionnement des objets : la base au même niveau.</w:t>
            </w:r>
          </w:p>
        </w:tc>
        <w:tc>
          <w:tcPr>
            <w:tcW w:w="1076" w:type="dxa"/>
          </w:tcPr>
          <w:p w:rsidR="003C7A3F" w:rsidRDefault="00922C61" w:rsidP="009D52F3">
            <w:pPr>
              <w:jc w:val="both"/>
            </w:pPr>
            <w:r>
              <w:t>Objets</w:t>
            </w:r>
          </w:p>
          <w:p w:rsidR="00922C61" w:rsidRDefault="00922C61" w:rsidP="009D52F3">
            <w:pPr>
              <w:jc w:val="both"/>
            </w:pPr>
          </w:p>
          <w:p w:rsidR="00922C61" w:rsidRDefault="00922C61" w:rsidP="009D52F3">
            <w:pPr>
              <w:jc w:val="both"/>
            </w:pPr>
          </w:p>
          <w:p w:rsidR="00922C61" w:rsidRDefault="00922C61" w:rsidP="009D52F3">
            <w:pPr>
              <w:jc w:val="both"/>
            </w:pPr>
          </w:p>
          <w:p w:rsidR="00922C61" w:rsidRDefault="00922C61" w:rsidP="009D52F3">
            <w:pPr>
              <w:jc w:val="both"/>
            </w:pPr>
          </w:p>
          <w:p w:rsidR="00922C61" w:rsidRDefault="00922C61" w:rsidP="009D52F3">
            <w:pPr>
              <w:jc w:val="both"/>
            </w:pPr>
          </w:p>
          <w:p w:rsidR="00922C61" w:rsidRDefault="00922C61" w:rsidP="009D52F3">
            <w:pPr>
              <w:jc w:val="both"/>
            </w:pPr>
            <w:r>
              <w:t xml:space="preserve">Trousse </w:t>
            </w:r>
          </w:p>
        </w:tc>
      </w:tr>
      <w:tr w:rsidR="003C7A3F" w:rsidTr="000A63F4">
        <w:tc>
          <w:tcPr>
            <w:tcW w:w="1526" w:type="dxa"/>
          </w:tcPr>
          <w:p w:rsidR="003C7A3F" w:rsidRDefault="00922C61" w:rsidP="003C7A3F">
            <w:r>
              <w:t>Comparaison de longueurs</w:t>
            </w:r>
          </w:p>
        </w:tc>
        <w:tc>
          <w:tcPr>
            <w:tcW w:w="3544" w:type="dxa"/>
          </w:tcPr>
          <w:p w:rsidR="00317ADE" w:rsidRDefault="00317ADE" w:rsidP="003C7A3F">
            <w:pPr>
              <w:jc w:val="both"/>
            </w:pPr>
            <w:r>
              <w:t>Exercice 1</w:t>
            </w:r>
          </w:p>
          <w:p w:rsidR="000A63F4" w:rsidRDefault="00922C61" w:rsidP="003C7A3F">
            <w:pPr>
              <w:jc w:val="both"/>
            </w:pPr>
            <w:r>
              <w:t xml:space="preserve">Avant de lire la consigne, contextualiser l’exercice en faisant observer l’illustration : </w:t>
            </w:r>
          </w:p>
          <w:p w:rsidR="00922C61" w:rsidRDefault="00922C61" w:rsidP="003C7A3F">
            <w:pPr>
              <w:jc w:val="both"/>
            </w:pPr>
            <w:r>
              <w:t>-</w:t>
            </w:r>
            <w:proofErr w:type="spellStart"/>
            <w:r>
              <w:t>Riki</w:t>
            </w:r>
            <w:proofErr w:type="spellEnd"/>
            <w:r>
              <w:t xml:space="preserve"> est un équilibriste, il se déplace sur des échasses ;</w:t>
            </w:r>
          </w:p>
          <w:p w:rsidR="00922C61" w:rsidRDefault="00922C61" w:rsidP="003C7A3F">
            <w:pPr>
              <w:jc w:val="both"/>
            </w:pPr>
            <w:r>
              <w:t>-Tina est une jongleuse, elle se trouve sur un podium ;</w:t>
            </w:r>
          </w:p>
          <w:p w:rsidR="00922C61" w:rsidRDefault="00922C61" w:rsidP="003C7A3F">
            <w:pPr>
              <w:jc w:val="both"/>
            </w:pPr>
            <w:r>
              <w:t>-Jim est un écuyer, il est debout sur la selle de son cheval ;</w:t>
            </w:r>
          </w:p>
          <w:p w:rsidR="00922C61" w:rsidRDefault="00922C61" w:rsidP="003C7A3F">
            <w:pPr>
              <w:jc w:val="both"/>
            </w:pPr>
            <w:r>
              <w:t>-</w:t>
            </w:r>
            <w:proofErr w:type="spellStart"/>
            <w:r>
              <w:t>Arpo</w:t>
            </w:r>
            <w:proofErr w:type="spellEnd"/>
            <w:r>
              <w:t xml:space="preserve"> est un </w:t>
            </w:r>
            <w:proofErr w:type="spellStart"/>
            <w:r>
              <w:t>trapeziste</w:t>
            </w:r>
            <w:proofErr w:type="spellEnd"/>
            <w:r>
              <w:t>, il est debout sur son trapèze.</w:t>
            </w:r>
          </w:p>
          <w:p w:rsidR="00922C61" w:rsidRDefault="00922C61" w:rsidP="003C7A3F">
            <w:pPr>
              <w:jc w:val="both"/>
            </w:pPr>
          </w:p>
          <w:p w:rsidR="00922C61" w:rsidRDefault="00922C61" w:rsidP="003C7A3F">
            <w:pPr>
              <w:jc w:val="both"/>
            </w:pPr>
            <w:r>
              <w:lastRenderedPageBreak/>
              <w:t>Demander aux élèves de classer</w:t>
            </w:r>
            <w:r w:rsidR="00354812">
              <w:t xml:space="preserve"> à priori les 4 personnages par ordre de taille croissant, puis invitez les élèves à argumenter leur classement.  Lister au tableau les arguments.</w:t>
            </w:r>
          </w:p>
          <w:p w:rsidR="00354812" w:rsidRDefault="00354812" w:rsidP="003C7A3F">
            <w:pPr>
              <w:jc w:val="both"/>
            </w:pPr>
          </w:p>
          <w:p w:rsidR="00354812" w:rsidRDefault="00354812" w:rsidP="00354812">
            <w:pPr>
              <w:jc w:val="both"/>
            </w:pPr>
            <w:r>
              <w:t>Enoncer la consigne et expliciter en écrivant au tableau les étapes (fiche jointe)</w:t>
            </w:r>
            <w:r w:rsidR="00317ADE">
              <w:t> ; faire reformuler la consigne. Les mesures se font une par une, au même rythme pour chaque enfant.</w:t>
            </w:r>
          </w:p>
          <w:p w:rsidR="00317ADE" w:rsidRDefault="00317ADE" w:rsidP="00354812">
            <w:pPr>
              <w:jc w:val="both"/>
            </w:pPr>
          </w:p>
          <w:p w:rsidR="00317ADE" w:rsidRDefault="00317ADE" w:rsidP="00354812">
            <w:pPr>
              <w:jc w:val="both"/>
            </w:pPr>
          </w:p>
          <w:p w:rsidR="00317ADE" w:rsidRDefault="00317ADE" w:rsidP="00354812">
            <w:pPr>
              <w:jc w:val="both"/>
            </w:pPr>
            <w:r>
              <w:t>Exercice 2 :</w:t>
            </w:r>
          </w:p>
          <w:p w:rsidR="00317ADE" w:rsidRDefault="00317ADE" w:rsidP="00354812">
            <w:pPr>
              <w:jc w:val="both"/>
            </w:pPr>
            <w:r>
              <w:t>Les bandes de mesures sont collées</w:t>
            </w:r>
            <w:r w:rsidR="004916A0">
              <w:t xml:space="preserve"> au-dessus des prénoms ; on  va pouvoir faire un classement par ordre de taille croissant par simple comparaison. Faire énoncer le classer et l’écrire au tableau.</w:t>
            </w:r>
          </w:p>
          <w:p w:rsidR="00616A1F" w:rsidRDefault="00616A1F" w:rsidP="00354812">
            <w:pPr>
              <w:jc w:val="both"/>
            </w:pPr>
            <w:r>
              <w:t>Faire ensuite préciser le nombre de carreaux coloriés correspondant à la taille de chaque personnage. Veiller à la formulation « </w:t>
            </w:r>
            <w:proofErr w:type="spellStart"/>
            <w:r>
              <w:t>Riki</w:t>
            </w:r>
            <w:proofErr w:type="spellEnd"/>
            <w:r>
              <w:t xml:space="preserve"> mesure 4 carreaux ». Puis faire écrire chaque mesure à côté de la bande correspondante.</w:t>
            </w:r>
          </w:p>
          <w:p w:rsidR="00616A1F" w:rsidRDefault="00616A1F" w:rsidP="00354812">
            <w:pPr>
              <w:jc w:val="both"/>
            </w:pPr>
            <w:r>
              <w:t>Valider ou invalider les arguments lors du classement.</w:t>
            </w:r>
          </w:p>
          <w:p w:rsidR="00616A1F" w:rsidRPr="00354812" w:rsidRDefault="00616A1F" w:rsidP="00354812">
            <w:pPr>
              <w:jc w:val="both"/>
            </w:pPr>
            <w:r>
              <w:t>Puis finir par des comparaisons du type « </w:t>
            </w:r>
            <w:proofErr w:type="spellStart"/>
            <w:r>
              <w:t>Riki</w:t>
            </w:r>
            <w:proofErr w:type="spellEnd"/>
            <w:r>
              <w:t xml:space="preserve"> mesure 2 carreaux de plus qu’</w:t>
            </w:r>
            <w:proofErr w:type="spellStart"/>
            <w:r>
              <w:t>Arpo</w:t>
            </w:r>
            <w:proofErr w:type="spellEnd"/>
            <w:r>
              <w:t xml:space="preserve"> » </w:t>
            </w:r>
            <w:proofErr w:type="spellStart"/>
            <w:r>
              <w:t>etc</w:t>
            </w:r>
            <w:proofErr w:type="spellEnd"/>
            <w:r>
              <w:t xml:space="preserve"> …</w:t>
            </w:r>
            <w:bookmarkStart w:id="0" w:name="_GoBack"/>
            <w:bookmarkEnd w:id="0"/>
          </w:p>
        </w:tc>
        <w:tc>
          <w:tcPr>
            <w:tcW w:w="1134" w:type="dxa"/>
          </w:tcPr>
          <w:p w:rsidR="003C7A3F" w:rsidRDefault="00317ADE" w:rsidP="00317ADE">
            <w:pPr>
              <w:jc w:val="both"/>
            </w:pPr>
            <w:r>
              <w:lastRenderedPageBreak/>
              <w:t>Collectif, puis individuel puis collectif</w:t>
            </w:r>
          </w:p>
        </w:tc>
        <w:tc>
          <w:tcPr>
            <w:tcW w:w="992" w:type="dxa"/>
          </w:tcPr>
          <w:p w:rsidR="003C7A3F" w:rsidRDefault="00317ADE" w:rsidP="009D52F3">
            <w:pPr>
              <w:jc w:val="both"/>
            </w:pPr>
            <w:r>
              <w:t>25 minutes</w:t>
            </w:r>
          </w:p>
        </w:tc>
        <w:tc>
          <w:tcPr>
            <w:tcW w:w="2410" w:type="dxa"/>
          </w:tcPr>
          <w:p w:rsidR="003C7A3F" w:rsidRDefault="003C7A3F" w:rsidP="000A63F4"/>
        </w:tc>
        <w:tc>
          <w:tcPr>
            <w:tcW w:w="1076" w:type="dxa"/>
          </w:tcPr>
          <w:p w:rsidR="000A63F4" w:rsidRDefault="00317ADE" w:rsidP="009D52F3">
            <w:pPr>
              <w:jc w:val="both"/>
            </w:pPr>
            <w:r>
              <w:t>Bandes de mesure et de la colle</w:t>
            </w:r>
          </w:p>
          <w:p w:rsidR="00317ADE" w:rsidRDefault="00317ADE" w:rsidP="009D52F3">
            <w:pPr>
              <w:jc w:val="both"/>
            </w:pPr>
            <w:r>
              <w:t>Fiche de travail</w:t>
            </w:r>
          </w:p>
          <w:p w:rsidR="000A63F4" w:rsidRDefault="000A63F4" w:rsidP="009D52F3">
            <w:pPr>
              <w:jc w:val="both"/>
            </w:pPr>
          </w:p>
        </w:tc>
      </w:tr>
    </w:tbl>
    <w:p w:rsidR="009D52F3" w:rsidRDefault="009D52F3" w:rsidP="009D52F3">
      <w:pPr>
        <w:jc w:val="both"/>
      </w:pPr>
    </w:p>
    <w:sectPr w:rsidR="009D52F3" w:rsidSect="004528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144D1"/>
    <w:multiLevelType w:val="hybridMultilevel"/>
    <w:tmpl w:val="A43AB4A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1E19FE"/>
    <w:multiLevelType w:val="hybridMultilevel"/>
    <w:tmpl w:val="11ECDFE2"/>
    <w:lvl w:ilvl="0" w:tplc="F2AA13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8C9"/>
    <w:rsid w:val="000A63F4"/>
    <w:rsid w:val="00317ADE"/>
    <w:rsid w:val="00354812"/>
    <w:rsid w:val="003C7A3F"/>
    <w:rsid w:val="00407633"/>
    <w:rsid w:val="004528C9"/>
    <w:rsid w:val="004916A0"/>
    <w:rsid w:val="00605FEC"/>
    <w:rsid w:val="00616A1F"/>
    <w:rsid w:val="00922C61"/>
    <w:rsid w:val="00964452"/>
    <w:rsid w:val="0099521C"/>
    <w:rsid w:val="009D52F3"/>
    <w:rsid w:val="00D61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28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4528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4528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CBDEA-AD57-480C-AD6E-82FA9EAAD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529</Words>
  <Characters>2911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CLIS Gerard Philipe</dc:creator>
  <cp:lastModifiedBy>aurélie</cp:lastModifiedBy>
  <cp:revision>2</cp:revision>
  <cp:lastPrinted>2012-03-03T16:15:00Z</cp:lastPrinted>
  <dcterms:created xsi:type="dcterms:W3CDTF">2012-03-03T16:15:00Z</dcterms:created>
  <dcterms:modified xsi:type="dcterms:W3CDTF">2012-03-03T16:15:00Z</dcterms:modified>
</cp:coreProperties>
</file>