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Conférence « Libertinage &amp; Révolution »</w:t>
      </w:r>
      <w:bookmarkStart w:id="0" w:name="_GoBack"/>
      <w:bookmarkEnd w:id="0"/>
    </w:p>
    <w:p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</w:rPr>
      </w:pPr>
    </w:p>
    <w:p>
      <w:pPr>
        <w:tabs>
          <w:tab w:val="left" w:pos="28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 Références bibliographiques :</w:t>
      </w:r>
    </w:p>
    <w:p>
      <w:pPr>
        <w:tabs>
          <w:tab w:val="left" w:pos="284"/>
        </w:tabs>
        <w:jc w:val="both"/>
        <w:rPr>
          <w:rFonts w:cstheme="minorHAnsi"/>
          <w:sz w:val="16"/>
          <w:szCs w:val="16"/>
        </w:rPr>
      </w:pP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Abramovici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Jean-Christophe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entrée « Libertinage », in Delon Michel (s/dir.) : </w:t>
      </w:r>
      <w:r>
        <w:rPr>
          <w:rFonts w:asciiTheme="minorHAnsi" w:hAnsiTheme="minorHAnsi" w:cstheme="minorHAnsi"/>
          <w:i/>
        </w:rPr>
        <w:t>Dictionnaire européen des Lumières</w:t>
      </w:r>
      <w:r>
        <w:rPr>
          <w:rFonts w:asciiTheme="minorHAnsi" w:hAnsiTheme="minorHAnsi" w:cstheme="minorHAnsi"/>
        </w:rPr>
        <w:t xml:space="preserve"> (PUF, 1997)</w:t>
      </w:r>
    </w:p>
    <w:p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Adam Antoine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 xml:space="preserve">Théophile de Viau &amp; la Libre-Pensée française en 1620 </w:t>
      </w:r>
      <w:r>
        <w:rPr>
          <w:rFonts w:asciiTheme="minorHAnsi" w:hAnsiTheme="minorHAnsi" w:cstheme="minorHAnsi"/>
        </w:rPr>
        <w:t>(Droz, 1935 ; Slatkine, Genève, 1966, 2000).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Bataille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Georges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La littérature et le mal</w:t>
      </w:r>
      <w:r>
        <w:rPr>
          <w:rFonts w:asciiTheme="minorHAnsi" w:hAnsiTheme="minorHAnsi" w:cstheme="minorHAnsi"/>
        </w:rPr>
        <w:t xml:space="preserve"> (Gallimard, Idées, n° 128, 1957</w:t>
      </w:r>
      <w:r>
        <w:rPr>
          <w:rFonts w:cstheme="minorHAnsi"/>
        </w:rPr>
        <w:t xml:space="preserve">, </w:t>
      </w:r>
      <w:r>
        <w:rPr>
          <w:rFonts w:asciiTheme="minorHAnsi" w:hAnsiTheme="minorHAnsi" w:cstheme="minorHAnsi"/>
        </w:rPr>
        <w:t>1967).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Bayle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Pierre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Pensées diverses sur la comète</w:t>
      </w:r>
      <w:r>
        <w:rPr>
          <w:rFonts w:asciiTheme="minorHAnsi" w:hAnsiTheme="minorHAnsi" w:cstheme="minorHAnsi"/>
        </w:rPr>
        <w:t xml:space="preserve"> (1682,</w:t>
      </w:r>
      <w:r>
        <w:rPr>
          <w:rFonts w:cstheme="minorHAnsi"/>
        </w:rPr>
        <w:t xml:space="preserve"> rééd. Garnier-Flammarion, n° 1339, 2007).</w:t>
      </w:r>
      <w:r>
        <w:rPr>
          <w:rFonts w:asciiTheme="minorHAnsi" w:hAnsiTheme="minorHAnsi" w:cstheme="minorHAnsi"/>
        </w:rPr>
        <w:t>.</w:t>
      </w:r>
    </w:p>
    <w:p>
      <w:pPr>
        <w:pStyle w:val="5"/>
        <w:tabs>
          <w:tab w:val="left" w:pos="284"/>
        </w:tabs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Darmon Jean-Charles : </w:t>
      </w:r>
      <w:r>
        <w:rPr>
          <w:rFonts w:asciiTheme="minorHAnsi" w:hAnsiTheme="minorHAnsi" w:cstheme="minorHAnsi"/>
          <w:i/>
          <w:szCs w:val="24"/>
        </w:rPr>
        <w:t>Philosophie épicurienne et littérature au XVII</w:t>
      </w:r>
      <w:r>
        <w:rPr>
          <w:rFonts w:asciiTheme="minorHAnsi" w:hAnsiTheme="minorHAnsi" w:cstheme="minorHAnsi"/>
          <w:i/>
          <w:szCs w:val="24"/>
          <w:vertAlign w:val="superscript"/>
        </w:rPr>
        <w:t>e</w:t>
      </w:r>
      <w:r>
        <w:rPr>
          <w:rFonts w:asciiTheme="minorHAnsi" w:hAnsiTheme="minorHAnsi" w:cstheme="minorHAnsi"/>
          <w:i/>
          <w:szCs w:val="24"/>
        </w:rPr>
        <w:t xml:space="preserve"> siècle. Études sur Gassendi, Cyrano de Bergerac, La Fontaine, Saint-Évremond</w:t>
      </w:r>
      <w:r>
        <w:rPr>
          <w:rFonts w:asciiTheme="minorHAnsi" w:hAnsiTheme="minorHAnsi" w:cstheme="minorHAnsi"/>
          <w:szCs w:val="24"/>
        </w:rPr>
        <w:t xml:space="preserve"> (PUF, 1998). 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Denis Jacques : </w:t>
      </w:r>
      <w:r>
        <w:rPr>
          <w:rFonts w:asciiTheme="minorHAnsi" w:hAnsiTheme="minorHAnsi" w:cstheme="minorHAnsi"/>
          <w:i/>
        </w:rPr>
        <w:t>Sceptiques et libertins de la première moitié du 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</w:t>
      </w:r>
      <w:r>
        <w:rPr>
          <w:rFonts w:asciiTheme="minorHAnsi" w:hAnsiTheme="minorHAnsi" w:cstheme="minorHAnsi"/>
        </w:rPr>
        <w:t xml:space="preserve">, in </w:t>
      </w:r>
      <w:r>
        <w:rPr>
          <w:rFonts w:asciiTheme="minorHAnsi" w:hAnsiTheme="minorHAnsi" w:cstheme="minorHAnsi"/>
          <w:i/>
        </w:rPr>
        <w:t>Mémoires de l’Académie de Caen</w:t>
      </w:r>
      <w:r>
        <w:rPr>
          <w:rFonts w:asciiTheme="minorHAnsi" w:hAnsiTheme="minorHAnsi" w:cstheme="minorHAnsi"/>
        </w:rPr>
        <w:t>, 1884.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Dubost Jean-Pierre : </w:t>
      </w:r>
      <w:r>
        <w:rPr>
          <w:rFonts w:asciiTheme="minorHAnsi" w:hAnsiTheme="minorHAnsi" w:cstheme="minorHAnsi"/>
          <w:i/>
        </w:rPr>
        <w:t>L’Académie des Dames, ou la Philosophie dans le boudoir du grand siècle, dialogues érotiques</w:t>
      </w:r>
      <w:r>
        <w:rPr>
          <w:rFonts w:asciiTheme="minorHAnsi" w:hAnsiTheme="minorHAnsi" w:cstheme="minorHAnsi"/>
        </w:rPr>
        <w:t xml:space="preserve"> (Picquier, 1999). 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Foucault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Didier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 xml:space="preserve">Histoire du libertinage, des goliards au marquis de Sade </w:t>
      </w:r>
      <w:r>
        <w:rPr>
          <w:rFonts w:asciiTheme="minorHAnsi" w:hAnsiTheme="minorHAnsi" w:cstheme="minorHAnsi"/>
        </w:rPr>
        <w:t>(Perrin, 2007).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Foucault  Didier : </w:t>
      </w:r>
      <w:r>
        <w:rPr>
          <w:rFonts w:asciiTheme="minorHAnsi" w:hAnsiTheme="minorHAnsi" w:cstheme="minorHAnsi"/>
          <w:i/>
        </w:rPr>
        <w:t>Un philosophe libertin dans l’Europe baroque : Giulio Cesare Vanini</w:t>
      </w:r>
      <w:r>
        <w:rPr>
          <w:rFonts w:asciiTheme="minorHAnsi" w:hAnsiTheme="minorHAnsi" w:cstheme="minorHAnsi"/>
        </w:rPr>
        <w:t xml:space="preserve"> (H</w:t>
      </w:r>
      <w:r>
        <w:rPr>
          <w:rFonts w:cstheme="minorHAnsi"/>
        </w:rPr>
        <w:t>.</w:t>
      </w:r>
      <w:r>
        <w:rPr>
          <w:rFonts w:asciiTheme="minorHAnsi" w:hAnsiTheme="minorHAnsi" w:cstheme="minorHAnsi"/>
        </w:rPr>
        <w:t xml:space="preserve"> Champion, 2003).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Fournel Victor : </w:t>
      </w:r>
      <w:r>
        <w:rPr>
          <w:rFonts w:asciiTheme="minorHAnsi" w:hAnsiTheme="minorHAnsi" w:cstheme="minorHAnsi"/>
          <w:i/>
        </w:rPr>
        <w:t>La littérature indépendante et les écrivains oubliés au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siècle, essai de critique et d’érudition sur le 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 </w:t>
      </w:r>
      <w:r>
        <w:rPr>
          <w:rFonts w:asciiTheme="minorHAnsi" w:hAnsiTheme="minorHAnsi" w:cstheme="minorHAnsi"/>
        </w:rPr>
        <w:t>(Didier, 1862)</w:t>
      </w:r>
    </w:p>
    <w:p>
      <w:pPr>
        <w:tabs>
          <w:tab w:val="left" w:pos="284"/>
          <w:tab w:val="left" w:pos="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Henriot  E. : </w:t>
      </w:r>
      <w:r>
        <w:rPr>
          <w:rFonts w:asciiTheme="minorHAnsi" w:hAnsiTheme="minorHAnsi" w:cstheme="minorHAnsi"/>
          <w:i/>
        </w:rPr>
        <w:t>Les livres du second rayon, irréguliers &amp; libertins</w:t>
      </w:r>
      <w:r>
        <w:rPr>
          <w:rFonts w:asciiTheme="minorHAnsi" w:hAnsiTheme="minorHAnsi" w:cstheme="minorHAnsi"/>
        </w:rPr>
        <w:t xml:space="preserve"> (Le Livre, 1926)</w:t>
      </w:r>
    </w:p>
    <w:p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Israel Jonathan : </w:t>
      </w:r>
      <w:r>
        <w:rPr>
          <w:rFonts w:asciiTheme="minorHAnsi" w:hAnsiTheme="minorHAnsi" w:cstheme="minorHAnsi"/>
          <w:i/>
          <w:color w:val="000000"/>
        </w:rPr>
        <w:t xml:space="preserve">Les Lumières radicales - La philosophie, Spinoza et la naissance de la modernité, 1650-1750 </w:t>
      </w:r>
      <w:r>
        <w:rPr>
          <w:rFonts w:asciiTheme="minorHAnsi" w:hAnsiTheme="minorHAnsi" w:cstheme="minorHAnsi"/>
          <w:iCs/>
          <w:color w:val="000000"/>
        </w:rPr>
        <w:t xml:space="preserve">(Amsterdam, </w:t>
      </w:r>
      <w:r>
        <w:rPr>
          <w:rFonts w:asciiTheme="minorHAnsi" w:hAnsiTheme="minorHAnsi" w:cstheme="minorHAnsi"/>
        </w:rPr>
        <w:t>2005).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</w:rPr>
        <w:t xml:space="preserve">Jeanneret Michel : </w:t>
      </w:r>
      <w:r>
        <w:rPr>
          <w:rFonts w:asciiTheme="minorHAnsi" w:hAnsiTheme="minorHAnsi" w:cstheme="minorHAnsi"/>
          <w:i/>
        </w:rPr>
        <w:t>Éros rebelle, littérature et dissidence au 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</w:t>
      </w:r>
      <w:r>
        <w:rPr>
          <w:rFonts w:cstheme="minorHAnsi"/>
          <w:i/>
        </w:rPr>
        <w:t xml:space="preserve"> </w:t>
      </w:r>
      <w:r>
        <w:rPr>
          <w:rFonts w:cstheme="minorHAnsi"/>
          <w:iCs/>
        </w:rPr>
        <w:t>(</w:t>
      </w:r>
      <w:r>
        <w:t>Le Seuil, 2003)</w:t>
      </w:r>
      <w:r>
        <w:rPr>
          <w:rFonts w:asciiTheme="minorHAnsi" w:hAnsiTheme="minorHAnsi" w:cstheme="minorHAnsi"/>
        </w:rPr>
        <w:t>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Jouary Jean-Paul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  <w:iCs/>
        </w:rPr>
        <w:t xml:space="preserve"> Diderot, la vie sans Dieu</w:t>
      </w:r>
      <w:r>
        <w:rPr>
          <w:rFonts w:asciiTheme="minorHAnsi" w:hAnsiTheme="minorHAnsi" w:cstheme="minorHAnsi"/>
        </w:rPr>
        <w:t xml:space="preserve"> (LGF, 2013, Le Livre de Poche n° 32945).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Juin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Hubert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Les libertinages de la raison</w:t>
      </w:r>
      <w:r>
        <w:rPr>
          <w:rFonts w:asciiTheme="minorHAnsi" w:hAnsiTheme="minorHAnsi" w:cstheme="minorHAnsi"/>
        </w:rPr>
        <w:t>  (Pierre Belfond, 1968).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Lachèvre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Frédéric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Le libertinage au 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</w:t>
      </w:r>
      <w:r>
        <w:rPr>
          <w:rFonts w:asciiTheme="minorHAnsi" w:hAnsiTheme="minorHAnsi" w:cstheme="minorHAnsi"/>
        </w:rPr>
        <w:t xml:space="preserve"> (Champion, 15 volumes, 1909-1924).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Lever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Maurice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« Le plaisir comme art de vivre », introduction à </w:t>
      </w:r>
      <w:r>
        <w:rPr>
          <w:rFonts w:asciiTheme="minorHAnsi" w:hAnsiTheme="minorHAnsi" w:cstheme="minorHAnsi"/>
          <w:i/>
        </w:rPr>
        <w:t>Anthologie érotique, le XVIII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</w:t>
      </w:r>
      <w:r>
        <w:rPr>
          <w:rFonts w:asciiTheme="minorHAnsi" w:hAnsiTheme="minorHAnsi" w:cstheme="minorHAnsi"/>
        </w:rPr>
        <w:t xml:space="preserve"> (Robert Laffont, Bouquins, 2003).</w:t>
      </w:r>
    </w:p>
    <w:p>
      <w:pPr>
        <w:jc w:val="both"/>
        <w:rPr>
          <w:rFonts w:cstheme="minorHAnsi"/>
        </w:rPr>
      </w:pPr>
      <w:r>
        <w:rPr>
          <w:rFonts w:asciiTheme="minorHAnsi" w:hAnsiTheme="minorHAnsi" w:cstheme="minorHAnsi"/>
        </w:rPr>
        <w:t xml:space="preserve">McKenna Antony : </w:t>
      </w:r>
      <w:r>
        <w:rPr>
          <w:rFonts w:asciiTheme="minorHAnsi" w:hAnsiTheme="minorHAnsi" w:cstheme="minorHAnsi"/>
          <w:i/>
        </w:rPr>
        <w:t xml:space="preserve">Molière dramaturge libertin </w:t>
      </w:r>
      <w:r>
        <w:rPr>
          <w:rFonts w:asciiTheme="minorHAnsi" w:hAnsiTheme="minorHAnsi" w:cstheme="minorHAnsi"/>
        </w:rPr>
        <w:t>(H</w:t>
      </w:r>
      <w:r>
        <w:rPr>
          <w:rFonts w:cstheme="minorHAnsi"/>
        </w:rPr>
        <w:t>.</w:t>
      </w:r>
      <w:r>
        <w:rPr>
          <w:rFonts w:asciiTheme="minorHAnsi" w:hAnsiTheme="minorHAnsi" w:cstheme="minorHAnsi"/>
        </w:rPr>
        <w:t xml:space="preserve"> Champion, 2005).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Meslier </w:t>
      </w:r>
      <w:r>
        <w:rPr>
          <w:rFonts w:cstheme="minorHAnsi"/>
        </w:rPr>
        <w:t>Jean (c</w:t>
      </w:r>
      <w:r>
        <w:rPr>
          <w:rFonts w:asciiTheme="minorHAnsi" w:hAnsiTheme="minorHAnsi" w:cstheme="minorHAnsi"/>
        </w:rPr>
        <w:t>uré</w:t>
      </w:r>
      <w:r>
        <w:rPr>
          <w:rFonts w:cstheme="minorHAnsi"/>
        </w:rPr>
        <w:t xml:space="preserve">)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Œuvres complètes</w:t>
      </w:r>
      <w:r>
        <w:rPr>
          <w:rFonts w:asciiTheme="minorHAnsi" w:hAnsiTheme="minorHAnsi" w:cstheme="minorHAnsi"/>
        </w:rPr>
        <w:t xml:space="preserve"> (R. Desné, 1970).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Molière : </w:t>
      </w:r>
      <w:r>
        <w:rPr>
          <w:rFonts w:asciiTheme="minorHAnsi" w:hAnsiTheme="minorHAnsi" w:cstheme="minorHAnsi"/>
          <w:i/>
        </w:rPr>
        <w:t>Dom Juan, ou Le festin de Pierre</w:t>
      </w:r>
      <w:r>
        <w:rPr>
          <w:rFonts w:asciiTheme="minorHAnsi" w:hAnsiTheme="minorHAnsi" w:cstheme="minorHAnsi"/>
        </w:rPr>
        <w:t>, comédie [1665]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(Classiques Hachette, 1994).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Mongrédien G. : </w:t>
      </w:r>
      <w:r>
        <w:rPr>
          <w:rFonts w:asciiTheme="minorHAnsi" w:hAnsiTheme="minorHAnsi" w:cstheme="minorHAnsi"/>
          <w:i/>
        </w:rPr>
        <w:t>Le 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 galant – Libertins &amp; amoureuses</w:t>
      </w:r>
      <w:r>
        <w:rPr>
          <w:rFonts w:asciiTheme="minorHAnsi" w:hAnsiTheme="minorHAnsi" w:cstheme="minorHAnsi"/>
        </w:rPr>
        <w:t xml:space="preserve"> (Perrin, 1929).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Nagy Péter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 xml:space="preserve">Libertinage et révolution </w:t>
      </w:r>
      <w:r>
        <w:rPr>
          <w:rFonts w:asciiTheme="minorHAnsi" w:hAnsiTheme="minorHAnsi" w:cstheme="minorHAnsi"/>
        </w:rPr>
        <w:t>(Gallimard, Idées, 1975).</w:t>
      </w:r>
    </w:p>
    <w:p>
      <w:pPr>
        <w:jc w:val="both"/>
        <w:rPr>
          <w:rStyle w:val="4"/>
          <w:rFonts w:asciiTheme="minorHAnsi" w:hAnsiTheme="minorHAnsi" w:cstheme="minorHAnsi"/>
          <w:vertAlign w:val="baseline"/>
        </w:rPr>
      </w:pPr>
      <w:r>
        <w:rPr>
          <w:rStyle w:val="4"/>
          <w:rFonts w:asciiTheme="minorHAnsi" w:hAnsiTheme="minorHAnsi" w:cstheme="minorHAnsi"/>
          <w:vertAlign w:val="baseline"/>
        </w:rPr>
        <w:t>Perrens F. T.</w:t>
      </w:r>
      <w:r>
        <w:rPr>
          <w:rFonts w:cstheme="minorHAnsi"/>
        </w:rPr>
        <w:t xml:space="preserve"> </w:t>
      </w:r>
      <w:r>
        <w:rPr>
          <w:rStyle w:val="4"/>
          <w:rFonts w:asciiTheme="minorHAnsi" w:hAnsiTheme="minorHAnsi" w:cstheme="minorHAnsi"/>
          <w:vertAlign w:val="baseline"/>
        </w:rPr>
        <w:t xml:space="preserve">: </w:t>
      </w:r>
      <w:r>
        <w:rPr>
          <w:rStyle w:val="4"/>
          <w:rFonts w:asciiTheme="minorHAnsi" w:hAnsiTheme="minorHAnsi" w:cstheme="minorHAnsi"/>
          <w:i/>
          <w:vertAlign w:val="baseline"/>
        </w:rPr>
        <w:t>Les libertins en France au XVII</w:t>
      </w:r>
      <w:r>
        <w:rPr>
          <w:rStyle w:val="4"/>
          <w:rFonts w:asciiTheme="minorHAnsi" w:hAnsiTheme="minorHAnsi" w:cstheme="minorHAnsi"/>
          <w:i/>
        </w:rPr>
        <w:t>e</w:t>
      </w:r>
      <w:r>
        <w:rPr>
          <w:rStyle w:val="4"/>
          <w:rFonts w:asciiTheme="minorHAnsi" w:hAnsiTheme="minorHAnsi" w:cstheme="minorHAnsi"/>
          <w:i/>
          <w:vertAlign w:val="baseline"/>
        </w:rPr>
        <w:t xml:space="preserve"> siècle</w:t>
      </w:r>
      <w:r>
        <w:rPr>
          <w:rStyle w:val="4"/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Style w:val="4"/>
          <w:rFonts w:asciiTheme="minorHAnsi" w:hAnsiTheme="minorHAnsi" w:cstheme="minorHAnsi"/>
          <w:vertAlign w:val="baseline"/>
        </w:rPr>
        <w:t>Léon Chailley, s.d.</w:t>
      </w:r>
      <w:r>
        <w:rPr>
          <w:rFonts w:asciiTheme="minorHAnsi" w:hAnsiTheme="minorHAnsi" w:cstheme="minorHAnsi"/>
        </w:rPr>
        <w:t xml:space="preserve"> [1896]</w:t>
      </w:r>
      <w:r>
        <w:rPr>
          <w:rStyle w:val="4"/>
          <w:rFonts w:asciiTheme="minorHAnsi" w:hAnsiTheme="minorHAnsi" w:cstheme="minorHAnsi"/>
          <w:vertAlign w:val="baseline"/>
        </w:rPr>
        <w:t>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Pintard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René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Le libertinage érudit dans la première moitié du 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</w:t>
      </w:r>
      <w:r>
        <w:rPr>
          <w:rFonts w:asciiTheme="minorHAnsi" w:hAnsiTheme="minorHAnsi" w:cstheme="minorHAnsi"/>
        </w:rPr>
        <w:t xml:space="preserve"> (Boivin &amp; Cie, éd., 1943).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Prévot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Jacques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Libertins du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</w:t>
      </w:r>
      <w:r>
        <w:rPr>
          <w:rFonts w:asciiTheme="minorHAnsi" w:hAnsiTheme="minorHAnsi" w:cstheme="minorHAnsi"/>
        </w:rPr>
        <w:t>, 2 tomes (Gallimard, La Pléiade, 1998).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Souquet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Paul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Pierre Bayle libre penseur et politique</w:t>
      </w:r>
      <w:r>
        <w:rPr>
          <w:rFonts w:asciiTheme="minorHAnsi" w:hAnsiTheme="minorHAnsi" w:cstheme="minorHAnsi"/>
        </w:rPr>
        <w:t xml:space="preserve"> (extrait de </w:t>
      </w:r>
      <w:r>
        <w:rPr>
          <w:rFonts w:asciiTheme="minorHAnsi" w:hAnsiTheme="minorHAnsi" w:cstheme="minorHAnsi"/>
          <w:i/>
        </w:rPr>
        <w:t>La Révolution française</w:t>
      </w:r>
      <w:r>
        <w:rPr>
          <w:rFonts w:asciiTheme="minorHAnsi" w:hAnsiTheme="minorHAnsi" w:cstheme="minorHAnsi"/>
        </w:rPr>
        <w:t xml:space="preserve">, revue d’histoire moderne et contemporaine, n° du 13 février 1890, repris en volume par </w:t>
      </w:r>
      <w:r>
        <w:rPr>
          <w:rStyle w:val="4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Charavay Frères, 1890).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Starobinsky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Jean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L’invention de la liberté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(1700-1789)</w:t>
      </w:r>
      <w:r>
        <w:rPr>
          <w:rFonts w:asciiTheme="minorHAnsi" w:hAnsiTheme="minorHAnsi" w:cstheme="minorHAnsi"/>
        </w:rPr>
        <w:t xml:space="preserve"> (Genève, Skira, 1987).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Vailland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Roger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Laclos</w:t>
      </w:r>
      <w:r>
        <w:rPr>
          <w:rFonts w:asciiTheme="minorHAnsi" w:hAnsiTheme="minorHAnsi" w:cstheme="minorHAnsi"/>
        </w:rPr>
        <w:t xml:space="preserve"> (Le Seuil, Écrivains de toujours, 1953).</w:t>
      </w: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Wald Lasowski Patrick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Romanciers libertins du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XVIII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</w:t>
      </w:r>
      <w:r>
        <w:rPr>
          <w:rFonts w:asciiTheme="minorHAnsi" w:hAnsiTheme="minorHAnsi" w:cstheme="minorHAnsi"/>
        </w:rPr>
        <w:t>, 2 tomes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Cs/>
        </w:rPr>
        <w:t>(</w:t>
      </w:r>
      <w:r>
        <w:rPr>
          <w:rFonts w:asciiTheme="minorHAnsi" w:hAnsiTheme="minorHAnsi" w:cstheme="minorHAnsi"/>
          <w:i/>
        </w:rPr>
        <w:t>Gallimard, La Pléiade</w:t>
      </w:r>
      <w:r>
        <w:rPr>
          <w:rFonts w:asciiTheme="minorHAnsi" w:hAnsiTheme="minorHAnsi" w:cstheme="minorHAnsi"/>
        </w:rPr>
        <w:t>, 2006).</w:t>
      </w:r>
    </w:p>
    <w:p>
      <w:pPr>
        <w:tabs>
          <w:tab w:val="left" w:pos="284"/>
        </w:tabs>
        <w:rPr>
          <w:i/>
          <w:color w:val="FF0000"/>
          <w:sz w:val="16"/>
        </w:rPr>
      </w:pPr>
      <w:r>
        <w:rPr>
          <w:rFonts w:ascii="Tahoma" w:hAnsi="Tahoma"/>
        </w:rPr>
        <w:t xml:space="preserve"> </w:t>
      </w:r>
    </w:p>
    <w:p>
      <w:pPr>
        <w:rPr>
          <w:rFonts w:ascii="Tahoma" w:hAnsi="Tahoma"/>
          <w:sz w:val="16"/>
        </w:rPr>
      </w:pPr>
      <w:r>
        <w:rPr>
          <w:rFonts w:ascii="Tahoma" w:hAnsi="Tahoma"/>
          <w:sz w:val="16"/>
        </w:rPr>
        <w:t>+ Via Internet :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Cavaillé 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Jean-Pierre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i/>
        </w:rPr>
        <w:t>Libertinage, irréligion, incroyance, athéisme dans l’Europe de la première modernité (XVI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>-XVII</w:t>
      </w:r>
      <w:r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siècles) - Une approche critique des tendances actuelles de la recherche (1998-2002)</w:t>
      </w:r>
      <w:r>
        <w:rPr>
          <w:rFonts w:asciiTheme="minorHAnsi" w:hAnsiTheme="minorHAnsi" w:cstheme="minorHAnsi"/>
        </w:rPr>
        <w:t xml:space="preserve">, </w:t>
      </w:r>
      <w:r>
        <w:fldChar w:fldCharType="begin"/>
      </w:r>
      <w:r>
        <w:instrText xml:space="preserve"> HYPERLINK "http://www.ehess.fr/centres/grihl/DebatCritique/LibrePensee/Libertinage" </w:instrText>
      </w:r>
      <w:r>
        <w:fldChar w:fldCharType="separate"/>
      </w:r>
      <w:r>
        <w:rPr>
          <w:rStyle w:val="3"/>
          <w:rFonts w:asciiTheme="minorHAnsi" w:hAnsiTheme="minorHAnsi" w:cstheme="minorHAnsi"/>
        </w:rPr>
        <w:t>www.ehess.fr/centres/grihl/DebatCritique/LibrePensee/Libertinage</w:t>
      </w:r>
      <w:r>
        <w:rPr>
          <w:rStyle w:val="3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, chap. 14 (« Le fidéisme est-il fiable ? Montaigne, Charron, La Mothe Le Vayer, Bayle et alii »).</w:t>
      </w:r>
    </w:p>
    <w:p/>
    <w:p>
      <w:pPr>
        <w:tabs>
          <w:tab w:val="left" w:pos="284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 Références musicographiques :</w:t>
      </w:r>
    </w:p>
    <w:p>
      <w:pPr>
        <w:tabs>
          <w:tab w:val="left" w:pos="284"/>
        </w:tabs>
        <w:jc w:val="both"/>
        <w:rPr>
          <w:rFonts w:asciiTheme="minorHAnsi" w:hAnsiTheme="minorHAnsi" w:cstheme="minorHAnsi"/>
          <w:sz w:val="16"/>
          <w:szCs w:val="16"/>
        </w:rPr>
      </w:pPr>
    </w:p>
    <w:p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Pour le générique de début, j’ai utilisé :</w:t>
      </w:r>
    </w:p>
    <w:p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Marin Marais</w:t>
      </w:r>
      <w:r>
        <w:rPr>
          <w:rFonts w:asciiTheme="minorHAnsi" w:hAnsiTheme="minorHAnsi" w:cstheme="minorHAnsi"/>
        </w:rPr>
        <w:t xml:space="preserve"> : Sonnerie de Sainte-Geneviève du Mont, Suites pour viole, s/d. Nikolaus Harnoncourt (</w:t>
      </w:r>
      <w:r>
        <w:rPr>
          <w:rFonts w:asciiTheme="minorHAnsi" w:hAnsiTheme="minorHAnsi" w:cstheme="minorHAnsi"/>
          <w:color w:val="000000"/>
        </w:rPr>
        <w:t>Harmonia Mundi).</w:t>
      </w:r>
    </w:p>
    <w:p>
      <w:pPr>
        <w:jc w:val="both"/>
        <w:rPr>
          <w:rFonts w:asciiTheme="minorHAnsi" w:hAnsiTheme="minorHAnsi" w:cstheme="minorHAnsi"/>
          <w:color w:val="000000"/>
        </w:rPr>
      </w:pPr>
    </w:p>
    <w:p>
      <w:pPr>
        <w:jc w:val="both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Pour les intertitres, successivement :</w:t>
      </w:r>
    </w:p>
    <w:p>
      <w:pPr>
        <w:jc w:val="both"/>
        <w:rPr>
          <w:rFonts w:asciiTheme="minorHAnsi" w:hAnsiTheme="minorHAnsi" w:cstheme="minorHAnsi"/>
          <w:color w:val="000000"/>
        </w:rPr>
      </w:pPr>
      <w:r>
        <w:rPr>
          <w:rStyle w:val="8"/>
          <w:rFonts w:asciiTheme="minorHAnsi" w:hAnsiTheme="minorHAnsi" w:cstheme="minorHAnsi"/>
          <w:b/>
          <w:bCs/>
        </w:rPr>
        <w:t xml:space="preserve">Georg Friedrich </w:t>
      </w:r>
      <w:r>
        <w:rPr>
          <w:rFonts w:asciiTheme="minorHAnsi" w:hAnsiTheme="minorHAnsi" w:cstheme="minorHAnsi"/>
          <w:b/>
          <w:bCs/>
          <w:color w:val="000000"/>
        </w:rPr>
        <w:t>Haendel</w:t>
      </w:r>
      <w:r>
        <w:rPr>
          <w:rFonts w:asciiTheme="minorHAnsi" w:hAnsiTheme="minorHAnsi" w:cstheme="minorHAnsi"/>
          <w:color w:val="000000"/>
        </w:rPr>
        <w:t xml:space="preserve"> (un extrait de </w:t>
      </w:r>
      <w:r>
        <w:rPr>
          <w:rFonts w:asciiTheme="minorHAnsi" w:hAnsiTheme="minorHAnsi" w:cstheme="minorHAnsi"/>
          <w:i/>
          <w:iCs/>
          <w:color w:val="000000"/>
        </w:rPr>
        <w:t xml:space="preserve">Water Music </w:t>
      </w:r>
      <w:r>
        <w:rPr>
          <w:rFonts w:asciiTheme="minorHAnsi" w:hAnsiTheme="minorHAnsi" w:cstheme="minorHAnsi"/>
          <w:color w:val="000000"/>
        </w:rPr>
        <w:t xml:space="preserve">pour un intertitre et </w:t>
      </w:r>
      <w:r>
        <w:rPr>
          <w:rFonts w:asciiTheme="minorHAnsi" w:hAnsiTheme="minorHAnsi" w:cstheme="minorHAnsi"/>
        </w:rPr>
        <w:t>le générique de fin</w:t>
      </w:r>
      <w:r>
        <w:rPr>
          <w:rFonts w:asciiTheme="minorHAnsi" w:hAnsiTheme="minorHAnsi" w:cstheme="minorHAnsi"/>
          <w:color w:val="000000"/>
        </w:rPr>
        <w:t xml:space="preserve">), puis </w:t>
      </w:r>
      <w:r>
        <w:rPr>
          <w:rFonts w:asciiTheme="minorHAnsi" w:hAnsiTheme="minorHAnsi" w:cstheme="minorHAnsi"/>
          <w:b/>
          <w:bCs/>
          <w:color w:val="000000"/>
        </w:rPr>
        <w:t>Joseph Haydn</w:t>
      </w:r>
      <w:r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</w:rPr>
        <w:t>Antonio Vivaldi</w:t>
      </w:r>
      <w:r>
        <w:rPr>
          <w:rFonts w:asciiTheme="minorHAnsi" w:hAnsiTheme="minorHAnsi" w:cstheme="minorHAnsi"/>
          <w:color w:val="000000"/>
        </w:rPr>
        <w:t xml:space="preserve"> et </w:t>
      </w:r>
      <w:r>
        <w:rPr>
          <w:rFonts w:asciiTheme="minorHAnsi" w:hAnsiTheme="minorHAnsi" w:cstheme="minorHAnsi"/>
          <w:b/>
          <w:bCs/>
          <w:color w:val="000000"/>
        </w:rPr>
        <w:t>Giuseppe Torelli</w:t>
      </w:r>
      <w:r>
        <w:rPr>
          <w:rFonts w:asciiTheme="minorHAnsi" w:hAnsiTheme="minorHAnsi" w:cstheme="minorHAnsi"/>
          <w:color w:val="000000"/>
        </w:rPr>
        <w:t xml:space="preserve"> — mais, pour ces trois derniers, je n’ai malheureusement pas noté les titres des pièces dont j’ai extrait seulement quelques secondes… (honte à moi !).</w:t>
      </w:r>
    </w:p>
    <w:p>
      <w:r>
        <w:t xml:space="preserve"> </w:t>
      </w:r>
    </w:p>
    <w:p/>
    <w:p/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Philippe Fréchet</w:t>
      </w:r>
    </w:p>
    <w:p>
      <w:pPr>
        <w:rPr>
          <w:rStyle w:val="9"/>
          <w:rFonts w:asciiTheme="minorHAnsi" w:hAnsiTheme="minorHAnsi" w:cstheme="minorHAnsi"/>
        </w:rPr>
      </w:pPr>
      <w:r>
        <w:rPr>
          <w:rStyle w:val="9"/>
          <w:rFonts w:asciiTheme="minorHAnsi" w:hAnsiTheme="minorHAnsi" w:cstheme="minorHAnsi"/>
        </w:rPr>
        <w:t>06 47 63 62 88</w:t>
      </w:r>
    </w:p>
    <w:p>
      <w:pPr>
        <w:rPr>
          <w:rStyle w:val="9"/>
          <w:rFonts w:asciiTheme="minorHAnsi" w:hAnsiTheme="minorHAnsi" w:cstheme="minorHAnsi"/>
        </w:rPr>
      </w:pPr>
      <w:r>
        <w:rPr>
          <w:rStyle w:val="10"/>
          <w:rFonts w:asciiTheme="minorHAnsi" w:hAnsiTheme="minorHAnsi" w:cstheme="minorHAnsi"/>
        </w:rPr>
        <w:t>ph.frechet@gmail.com</w:t>
      </w:r>
    </w:p>
    <w:p>
      <w:pPr>
        <w:rPr>
          <w:rFonts w:asciiTheme="minorHAnsi" w:hAnsiTheme="minorHAnsi" w:cstheme="minorHAnsi"/>
        </w:rPr>
      </w:pPr>
      <w:r>
        <w:fldChar w:fldCharType="begin"/>
      </w:r>
      <w:r>
        <w:instrText xml:space="preserve"> HYPERLINK "https://phfrechet.blogspot.fr/" \t "_blank" </w:instrText>
      </w:r>
      <w:r>
        <w:fldChar w:fldCharType="separate"/>
      </w:r>
      <w:r>
        <w:rPr>
          <w:rStyle w:val="3"/>
          <w:rFonts w:asciiTheme="minorHAnsi" w:hAnsiTheme="minorHAnsi" w:cstheme="minorHAnsi"/>
        </w:rPr>
        <w:t>https://phfrechet.blogspot.fr/</w:t>
      </w:r>
      <w:r>
        <w:rPr>
          <w:rStyle w:val="3"/>
          <w:rFonts w:asciiTheme="minorHAnsi" w:hAnsiTheme="minorHAnsi" w:cstheme="minorHAnsi"/>
        </w:rPr>
        <w:fldChar w:fldCharType="end"/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35"/>
    <w:rsid w:val="000932E5"/>
    <w:rsid w:val="00686614"/>
    <w:rsid w:val="007D6755"/>
    <w:rsid w:val="0096369F"/>
    <w:rsid w:val="00A075B7"/>
    <w:rsid w:val="00B53F62"/>
    <w:rsid w:val="00CB0053"/>
    <w:rsid w:val="00E05D68"/>
    <w:rsid w:val="00E85935"/>
    <w:rsid w:val="00ED19BF"/>
    <w:rsid w:val="29C7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Body Text"/>
    <w:basedOn w:val="1"/>
    <w:link w:val="7"/>
    <w:uiPriority w:val="0"/>
    <w:pPr>
      <w:spacing w:after="120"/>
    </w:pPr>
    <w:rPr>
      <w:szCs w:val="20"/>
    </w:rPr>
  </w:style>
  <w:style w:type="character" w:customStyle="1" w:styleId="7">
    <w:name w:val="Corps de texte Car"/>
    <w:basedOn w:val="2"/>
    <w:link w:val="5"/>
    <w:uiPriority w:val="0"/>
    <w:rPr>
      <w:rFonts w:ascii="Times New Roman" w:hAnsi="Times New Roman" w:eastAsia="Times New Roman" w:cs="Times New Roman"/>
      <w:szCs w:val="20"/>
      <w:lang w:eastAsia="fr-FR"/>
    </w:rPr>
  </w:style>
  <w:style w:type="character" w:customStyle="1" w:styleId="8">
    <w:name w:val="expandableitem"/>
    <w:basedOn w:val="2"/>
    <w:uiPriority w:val="0"/>
  </w:style>
  <w:style w:type="character" w:customStyle="1" w:styleId="9">
    <w:name w:val="im"/>
    <w:basedOn w:val="2"/>
    <w:uiPriority w:val="0"/>
  </w:style>
  <w:style w:type="character" w:customStyle="1" w:styleId="10">
    <w:name w:val="go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3554</Characters>
  <Lines>29</Lines>
  <Paragraphs>8</Paragraphs>
  <TotalTime>35</TotalTime>
  <ScaleCrop>false</ScaleCrop>
  <LinksUpToDate>false</LinksUpToDate>
  <CharactersWithSpaces>4192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2024-03-30T15:57:00Z</dcterms:created>
  <dc:creator>Microsoft Office User</dc:creator>
  <cp:lastModifiedBy>Barb Barbuche</cp:lastModifiedBy>
  <dcterms:modified xsi:type="dcterms:W3CDTF">2024-04-02T14:50:48Z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1036-12.2.0.13489</vt:lpwstr>
  </property>
  <property fmtid="{D5CDD505-2E9C-101B-9397-08002B2CF9AE}" pid="3" name="ICV">
    <vt:lpwstr>D1F62E9FA6A04BC8A3CC26C98FDD60D2_13</vt:lpwstr>
  </property>
</Properties>
</file>