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C6" w:rsidRPr="003A5EAF" w:rsidRDefault="00CF30C6" w:rsidP="00874CB5">
      <w:pPr>
        <w:spacing w:beforeLines="1"/>
        <w:jc w:val="left"/>
        <w:rPr>
          <w:szCs w:val="18"/>
          <w:lang w:eastAsia="fr-FR"/>
        </w:rPr>
      </w:pPr>
    </w:p>
    <w:p w:rsidR="00081EC9" w:rsidRPr="003A5EAF" w:rsidRDefault="00CF30C6" w:rsidP="00874CB5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beforeLines="1"/>
        <w:jc w:val="left"/>
        <w:rPr>
          <w:b/>
          <w:lang w:eastAsia="fr-FR"/>
        </w:rPr>
      </w:pPr>
      <w:r w:rsidRPr="003A5EAF">
        <w:rPr>
          <w:b/>
          <w:lang w:eastAsia="fr-FR"/>
        </w:rPr>
        <w:t xml:space="preserve">OBJET D’ÉTUDE : </w:t>
      </w:r>
    </w:p>
    <w:p w:rsidR="00A57D1F" w:rsidRDefault="00CF30C6" w:rsidP="00874CB5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beforeLines="1"/>
        <w:ind w:left="2126" w:hanging="2126"/>
        <w:jc w:val="center"/>
        <w:rPr>
          <w:b/>
          <w:lang w:eastAsia="fr-FR"/>
        </w:rPr>
      </w:pPr>
      <w:r w:rsidRPr="003A5EAF">
        <w:rPr>
          <w:b/>
          <w:lang w:eastAsia="fr-FR"/>
        </w:rPr>
        <w:t xml:space="preserve">Le </w:t>
      </w:r>
      <w:r w:rsidR="00081EC9" w:rsidRPr="003A5EAF">
        <w:rPr>
          <w:b/>
          <w:lang w:eastAsia="fr-FR"/>
        </w:rPr>
        <w:t>texte théâtral et sa représentation</w:t>
      </w:r>
      <w:r w:rsidR="00A57D1F">
        <w:rPr>
          <w:b/>
          <w:lang w:eastAsia="fr-FR"/>
        </w:rPr>
        <w:t xml:space="preserve"> </w:t>
      </w:r>
    </w:p>
    <w:p w:rsidR="00CF30C6" w:rsidRPr="003A5EAF" w:rsidRDefault="00A57D1F" w:rsidP="00874CB5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beforeLines="1"/>
        <w:ind w:left="2126" w:hanging="2126"/>
        <w:jc w:val="center"/>
        <w:rPr>
          <w:b/>
          <w:szCs w:val="20"/>
          <w:lang w:eastAsia="fr-FR"/>
        </w:rPr>
      </w:pPr>
      <w:proofErr w:type="gramStart"/>
      <w:r>
        <w:rPr>
          <w:b/>
          <w:lang w:eastAsia="fr-FR"/>
        </w:rPr>
        <w:t>du</w:t>
      </w:r>
      <w:proofErr w:type="gramEnd"/>
      <w:r>
        <w:rPr>
          <w:b/>
          <w:lang w:eastAsia="fr-FR"/>
        </w:rPr>
        <w:t xml:space="preserve"> XVIIe siècle à nos jours</w:t>
      </w:r>
    </w:p>
    <w:p w:rsidR="00CF30C6" w:rsidRPr="003A5EAF" w:rsidRDefault="00CF30C6" w:rsidP="00874CB5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beforeLines="1"/>
        <w:ind w:left="2126" w:hanging="2126"/>
        <w:jc w:val="left"/>
        <w:rPr>
          <w:szCs w:val="20"/>
          <w:lang w:eastAsia="fr-FR"/>
        </w:rPr>
      </w:pP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</w:p>
    <w:p w:rsidR="003A5EAF" w:rsidRPr="003A5EAF" w:rsidRDefault="00CF30C6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b/>
          <w:sz w:val="22"/>
          <w:szCs w:val="22"/>
          <w:u w:val="single"/>
          <w:lang w:eastAsia="fr-FR"/>
        </w:rPr>
        <w:t>SÉQUENCE 1</w:t>
      </w:r>
      <w:r w:rsidR="003A5EAF" w:rsidRPr="003A5EAF">
        <w:rPr>
          <w:b/>
          <w:sz w:val="22"/>
          <w:szCs w:val="22"/>
          <w:lang w:eastAsia="fr-FR"/>
        </w:rPr>
        <w:t xml:space="preserve"> : </w:t>
      </w:r>
      <w:r w:rsidR="00081EC9" w:rsidRPr="003A5EAF">
        <w:rPr>
          <w:b/>
          <w:szCs w:val="20"/>
          <w:lang w:eastAsia="fr-FR"/>
        </w:rPr>
        <w:t>Groupement de textes</w:t>
      </w:r>
      <w:r w:rsidR="00081EC9" w:rsidRPr="003A5EAF">
        <w:rPr>
          <w:szCs w:val="20"/>
          <w:lang w:eastAsia="fr-FR"/>
        </w:rPr>
        <w:t xml:space="preserve">: </w:t>
      </w:r>
    </w:p>
    <w:p w:rsidR="00CF30C6" w:rsidRPr="003A5EAF" w:rsidRDefault="00081EC9" w:rsidP="00874CB5">
      <w:pPr>
        <w:spacing w:beforeLines="1"/>
        <w:jc w:val="center"/>
        <w:rPr>
          <w:b/>
          <w:sz w:val="22"/>
          <w:szCs w:val="22"/>
          <w:lang w:eastAsia="fr-FR"/>
        </w:rPr>
      </w:pPr>
      <w:r w:rsidRPr="003A5EAF">
        <w:rPr>
          <w:b/>
          <w:szCs w:val="20"/>
          <w:lang w:eastAsia="fr-FR"/>
        </w:rPr>
        <w:t>« </w:t>
      </w:r>
      <w:r w:rsidR="00CF30C6" w:rsidRPr="003A5EAF">
        <w:rPr>
          <w:b/>
          <w:szCs w:val="22"/>
          <w:lang w:eastAsia="fr-FR"/>
        </w:rPr>
        <w:t>Théâtre et révolte</w:t>
      </w:r>
      <w:r w:rsidRPr="003A5EAF">
        <w:rPr>
          <w:b/>
          <w:szCs w:val="22"/>
          <w:lang w:eastAsia="fr-FR"/>
        </w:rPr>
        <w:t> »</w:t>
      </w: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b/>
          <w:szCs w:val="20"/>
          <w:u w:val="single"/>
          <w:lang w:eastAsia="fr-FR"/>
        </w:rPr>
        <w:t>Problématique </w:t>
      </w:r>
      <w:r w:rsidRPr="003A5EAF">
        <w:rPr>
          <w:b/>
          <w:szCs w:val="20"/>
          <w:lang w:eastAsia="fr-FR"/>
        </w:rPr>
        <w:t>:</w:t>
      </w:r>
      <w:r w:rsidRPr="003A5EAF">
        <w:rPr>
          <w:szCs w:val="20"/>
          <w:lang w:eastAsia="fr-FR"/>
        </w:rPr>
        <w:t xml:space="preserve"> En quoi le théâtre est-il un genre privilégié d’expression de</w:t>
      </w:r>
      <w:r w:rsidR="005E2649" w:rsidRPr="003A5EAF">
        <w:rPr>
          <w:szCs w:val="20"/>
          <w:lang w:eastAsia="fr-FR"/>
        </w:rPr>
        <w:t xml:space="preserve"> </w:t>
      </w:r>
      <w:r w:rsidRPr="003A5EAF">
        <w:rPr>
          <w:szCs w:val="20"/>
          <w:lang w:eastAsia="fr-FR"/>
        </w:rPr>
        <w:t xml:space="preserve">la révolte ? Comment </w:t>
      </w:r>
      <w:r w:rsidR="005E2649" w:rsidRPr="003A5EAF">
        <w:rPr>
          <w:szCs w:val="20"/>
          <w:lang w:eastAsia="fr-FR"/>
        </w:rPr>
        <w:t>mettre en scène la révolte ?</w:t>
      </w: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7331"/>
      </w:tblGrid>
      <w:tr w:rsidR="00CF30C6" w:rsidRPr="003A5EAF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81EC9" w:rsidRPr="003A5EAF" w:rsidRDefault="00081EC9" w:rsidP="00874CB5">
            <w:pPr>
              <w:spacing w:beforeLines="1"/>
              <w:ind w:left="720"/>
              <w:jc w:val="left"/>
              <w:rPr>
                <w:szCs w:val="20"/>
                <w:lang w:eastAsia="fr-FR"/>
              </w:rPr>
            </w:pPr>
            <w:r w:rsidRPr="003A5EAF">
              <w:rPr>
                <w:szCs w:val="20"/>
                <w:lang w:eastAsia="fr-FR"/>
              </w:rPr>
              <w:t>Trois lectures analytiques :</w:t>
            </w:r>
          </w:p>
          <w:p w:rsidR="00CF30C6" w:rsidRPr="003A5EAF" w:rsidRDefault="00CF30C6" w:rsidP="00874CB5">
            <w:pPr>
              <w:numPr>
                <w:ilvl w:val="0"/>
                <w:numId w:val="1"/>
              </w:numPr>
              <w:spacing w:beforeLines="1"/>
              <w:jc w:val="left"/>
              <w:rPr>
                <w:szCs w:val="20"/>
                <w:lang w:eastAsia="fr-FR"/>
              </w:rPr>
            </w:pPr>
            <w:r w:rsidRPr="003A5EAF">
              <w:rPr>
                <w:szCs w:val="22"/>
              </w:rPr>
              <w:t xml:space="preserve">LA N°1 </w:t>
            </w:r>
            <w:r w:rsidR="000B1FE0" w:rsidRPr="003A5EAF">
              <w:rPr>
                <w:szCs w:val="22"/>
              </w:rPr>
              <w:t xml:space="preserve">Molière, </w:t>
            </w:r>
            <w:r w:rsidR="000B1FE0" w:rsidRPr="003A5EAF">
              <w:rPr>
                <w:i/>
                <w:szCs w:val="22"/>
              </w:rPr>
              <w:t>Le Misanthrope</w:t>
            </w:r>
            <w:r w:rsidR="000B1FE0" w:rsidRPr="003A5EAF">
              <w:rPr>
                <w:szCs w:val="22"/>
              </w:rPr>
              <w:t>, 1666 : acte I scène  1, du début à « rompre en visière avec tout le genre humain »</w:t>
            </w:r>
          </w:p>
          <w:p w:rsidR="00CF30C6" w:rsidRPr="003A5EAF" w:rsidRDefault="00CF30C6" w:rsidP="00874CB5">
            <w:pPr>
              <w:numPr>
                <w:ilvl w:val="0"/>
                <w:numId w:val="1"/>
              </w:numPr>
              <w:spacing w:beforeLines="1"/>
              <w:jc w:val="left"/>
              <w:rPr>
                <w:szCs w:val="20"/>
                <w:lang w:eastAsia="fr-FR"/>
              </w:rPr>
            </w:pPr>
            <w:r w:rsidRPr="003A5EAF">
              <w:rPr>
                <w:szCs w:val="20"/>
                <w:lang w:eastAsia="fr-FR"/>
              </w:rPr>
              <w:t xml:space="preserve">LA N°2 </w:t>
            </w:r>
            <w:r w:rsidR="000B1FE0" w:rsidRPr="003A5EAF">
              <w:rPr>
                <w:szCs w:val="20"/>
                <w:lang w:eastAsia="fr-FR"/>
              </w:rPr>
              <w:t xml:space="preserve">Hugo, </w:t>
            </w:r>
            <w:proofErr w:type="spellStart"/>
            <w:r w:rsidR="000B1FE0" w:rsidRPr="003A5EAF">
              <w:rPr>
                <w:i/>
                <w:szCs w:val="20"/>
                <w:lang w:eastAsia="fr-FR"/>
              </w:rPr>
              <w:t>Ruy</w:t>
            </w:r>
            <w:proofErr w:type="spellEnd"/>
            <w:r w:rsidR="000B1FE0" w:rsidRPr="003A5EAF">
              <w:rPr>
                <w:i/>
                <w:szCs w:val="20"/>
                <w:lang w:eastAsia="fr-FR"/>
              </w:rPr>
              <w:t xml:space="preserve"> </w:t>
            </w:r>
            <w:proofErr w:type="spellStart"/>
            <w:r w:rsidR="000B1FE0" w:rsidRPr="003A5EAF">
              <w:rPr>
                <w:i/>
                <w:szCs w:val="20"/>
                <w:lang w:eastAsia="fr-FR"/>
              </w:rPr>
              <w:t>Blas</w:t>
            </w:r>
            <w:proofErr w:type="spellEnd"/>
            <w:r w:rsidR="000B1FE0" w:rsidRPr="003A5EAF">
              <w:rPr>
                <w:szCs w:val="20"/>
                <w:lang w:eastAsia="fr-FR"/>
              </w:rPr>
              <w:t xml:space="preserve">, </w:t>
            </w:r>
            <w:r w:rsidRPr="003A5EAF">
              <w:rPr>
                <w:szCs w:val="22"/>
              </w:rPr>
              <w:t>(Acte III, scène 2</w:t>
            </w:r>
            <w:proofErr w:type="gramStart"/>
            <w:r w:rsidRPr="003A5EAF">
              <w:rPr>
                <w:szCs w:val="22"/>
              </w:rPr>
              <w:t>)</w:t>
            </w:r>
            <w:r w:rsidR="00A85AF7" w:rsidRPr="003A5EAF">
              <w:rPr>
                <w:szCs w:val="22"/>
              </w:rPr>
              <w:t>,</w:t>
            </w:r>
            <w:proofErr w:type="gramEnd"/>
            <w:r w:rsidR="00A85AF7" w:rsidRPr="003A5EAF">
              <w:rPr>
                <w:szCs w:val="22"/>
              </w:rPr>
              <w:t>183</w:t>
            </w:r>
            <w:r w:rsidR="005D04B4" w:rsidRPr="003A5EAF">
              <w:rPr>
                <w:szCs w:val="22"/>
              </w:rPr>
              <w:t>8</w:t>
            </w:r>
            <w:r w:rsidRPr="003A5EAF">
              <w:rPr>
                <w:szCs w:val="22"/>
              </w:rPr>
              <w:t xml:space="preserve"> : de « Bon appétit, messieurs » à « Babel est dans Madrid »</w:t>
            </w:r>
          </w:p>
          <w:p w:rsidR="00CF30C6" w:rsidRPr="003A5EAF" w:rsidRDefault="00CF30C6" w:rsidP="00874CB5">
            <w:pPr>
              <w:numPr>
                <w:ilvl w:val="0"/>
                <w:numId w:val="1"/>
              </w:numPr>
              <w:spacing w:beforeLines="1"/>
              <w:jc w:val="left"/>
              <w:rPr>
                <w:szCs w:val="20"/>
                <w:lang w:eastAsia="fr-FR"/>
              </w:rPr>
            </w:pPr>
            <w:r w:rsidRPr="003A5EAF">
              <w:rPr>
                <w:szCs w:val="20"/>
                <w:lang w:eastAsia="fr-FR"/>
              </w:rPr>
              <w:t xml:space="preserve">LA N° 3 </w:t>
            </w:r>
            <w:r w:rsidRPr="003A5EAF">
              <w:rPr>
                <w:rFonts w:cs="Times"/>
                <w:szCs w:val="38"/>
              </w:rPr>
              <w:t xml:space="preserve">Jean Genet, </w:t>
            </w:r>
            <w:r w:rsidRPr="003A5EAF">
              <w:rPr>
                <w:rFonts w:cs="Times"/>
                <w:i/>
                <w:szCs w:val="38"/>
              </w:rPr>
              <w:t xml:space="preserve">Les Bonnes, </w:t>
            </w:r>
            <w:r w:rsidRPr="003A5EAF">
              <w:rPr>
                <w:rFonts w:cs="Times"/>
                <w:szCs w:val="38"/>
              </w:rPr>
              <w:t>1947 de</w:t>
            </w:r>
            <w:r w:rsidR="000B1FE0" w:rsidRPr="003A5EAF">
              <w:rPr>
                <w:rFonts w:cs="Times"/>
                <w:szCs w:val="38"/>
              </w:rPr>
              <w:t>  « Je suis prête » à « Je ne peux pas t’achever. »</w:t>
            </w:r>
          </w:p>
          <w:p w:rsidR="00CF30C6" w:rsidRPr="003A5EAF" w:rsidRDefault="00CF30C6" w:rsidP="00874CB5">
            <w:pPr>
              <w:spacing w:beforeLines="1"/>
              <w:ind w:left="720"/>
              <w:jc w:val="left"/>
              <w:rPr>
                <w:szCs w:val="20"/>
                <w:lang w:eastAsia="fr-FR"/>
              </w:rPr>
            </w:pPr>
          </w:p>
        </w:tc>
      </w:tr>
    </w:tbl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b/>
          <w:szCs w:val="20"/>
          <w:u w:val="single"/>
          <w:lang w:eastAsia="fr-FR"/>
        </w:rPr>
        <w:t>Pour l'entretien.</w:t>
      </w: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</w:p>
    <w:p w:rsidR="005E2649" w:rsidRPr="003A5EAF" w:rsidRDefault="00CF30C6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u w:val="single"/>
          <w:lang w:eastAsia="fr-FR"/>
        </w:rPr>
        <w:t>Notions abordées</w:t>
      </w:r>
      <w:r w:rsidRPr="003A5EAF">
        <w:rPr>
          <w:szCs w:val="20"/>
          <w:lang w:eastAsia="fr-FR"/>
        </w:rPr>
        <w:t>.</w:t>
      </w:r>
    </w:p>
    <w:p w:rsidR="000B1FE0" w:rsidRPr="003A5EAF" w:rsidRDefault="005E2649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lang w:eastAsia="fr-FR"/>
        </w:rPr>
        <w:t>Les particularités du texte théâtral.</w:t>
      </w:r>
    </w:p>
    <w:p w:rsidR="00CF30C6" w:rsidRPr="003A5EAF" w:rsidRDefault="000B1FE0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lang w:eastAsia="fr-FR"/>
        </w:rPr>
        <w:t>L</w:t>
      </w:r>
      <w:r w:rsidR="005E2649" w:rsidRPr="003A5EAF">
        <w:rPr>
          <w:szCs w:val="20"/>
          <w:lang w:eastAsia="fr-FR"/>
        </w:rPr>
        <w:t>’évolution des genres au théâtre.</w:t>
      </w:r>
    </w:p>
    <w:p w:rsidR="005E2649" w:rsidRPr="003A5EAF" w:rsidRDefault="00CF30C6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lang w:eastAsia="fr-FR"/>
        </w:rPr>
        <w:t>Le</w:t>
      </w:r>
      <w:r w:rsidR="005E2649" w:rsidRPr="003A5EAF">
        <w:rPr>
          <w:szCs w:val="20"/>
          <w:lang w:eastAsia="fr-FR"/>
        </w:rPr>
        <w:t xml:space="preserve"> théâtre dans le théâtre.</w:t>
      </w:r>
    </w:p>
    <w:p w:rsidR="00CF30C6" w:rsidRPr="003A5EAF" w:rsidRDefault="005E2649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lang w:eastAsia="fr-FR"/>
        </w:rPr>
        <w:t>La mise en scène.</w:t>
      </w: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u w:val="single"/>
          <w:lang w:eastAsia="fr-FR"/>
        </w:rPr>
        <w:t>Documents complémentaires</w:t>
      </w:r>
      <w:r w:rsidRPr="003A5EAF">
        <w:rPr>
          <w:szCs w:val="20"/>
          <w:lang w:eastAsia="fr-FR"/>
        </w:rPr>
        <w:t>.</w:t>
      </w: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  <w:proofErr w:type="spellStart"/>
      <w:r w:rsidRPr="003A5EAF">
        <w:rPr>
          <w:szCs w:val="20"/>
          <w:lang w:eastAsia="fr-FR"/>
        </w:rPr>
        <w:t>-Molière</w:t>
      </w:r>
      <w:proofErr w:type="spellEnd"/>
      <w:r w:rsidRPr="003A5EAF">
        <w:rPr>
          <w:szCs w:val="20"/>
          <w:lang w:eastAsia="fr-FR"/>
        </w:rPr>
        <w:t xml:space="preserve">, </w:t>
      </w:r>
      <w:r w:rsidRPr="003A5EAF">
        <w:rPr>
          <w:i/>
          <w:szCs w:val="20"/>
          <w:lang w:eastAsia="fr-FR"/>
        </w:rPr>
        <w:t>Dom Juan,</w:t>
      </w:r>
      <w:r w:rsidR="000B1FE0" w:rsidRPr="003A5EAF">
        <w:rPr>
          <w:i/>
          <w:szCs w:val="20"/>
          <w:lang w:eastAsia="fr-FR"/>
        </w:rPr>
        <w:t xml:space="preserve"> </w:t>
      </w:r>
      <w:r w:rsidR="000B1FE0" w:rsidRPr="003A5EAF">
        <w:rPr>
          <w:szCs w:val="20"/>
          <w:lang w:eastAsia="fr-FR"/>
        </w:rPr>
        <w:t xml:space="preserve">1665 : acte V scène II, </w:t>
      </w:r>
      <w:r w:rsidRPr="003A5EAF">
        <w:rPr>
          <w:szCs w:val="20"/>
          <w:lang w:eastAsia="fr-FR"/>
        </w:rPr>
        <w:t>l’éloge de l’hypocrisie</w:t>
      </w:r>
    </w:p>
    <w:p w:rsidR="00CF30C6" w:rsidRPr="003A5EAF" w:rsidRDefault="00CF30C6" w:rsidP="00CF30C6">
      <w:proofErr w:type="spellStart"/>
      <w:r w:rsidRPr="003A5EAF">
        <w:t>-Beaumarchais</w:t>
      </w:r>
      <w:proofErr w:type="spellEnd"/>
      <w:r w:rsidRPr="003A5EAF">
        <w:t xml:space="preserve">, </w:t>
      </w:r>
      <w:r w:rsidRPr="003A5EAF">
        <w:rPr>
          <w:i/>
        </w:rPr>
        <w:t>Le mariage de Figaro</w:t>
      </w:r>
      <w:r w:rsidRPr="003A5EAF">
        <w:t>,</w:t>
      </w:r>
      <w:r w:rsidR="000B1FE0" w:rsidRPr="003A5EAF">
        <w:t xml:space="preserve"> 1784,</w:t>
      </w:r>
      <w:r w:rsidRPr="003A5EAF">
        <w:t xml:space="preserve"> acte V scène 3, extrait du monologue</w:t>
      </w:r>
    </w:p>
    <w:p w:rsidR="00CF30C6" w:rsidRPr="003A5EAF" w:rsidRDefault="00CF30C6" w:rsidP="00CF30C6">
      <w:proofErr w:type="spellStart"/>
      <w:r w:rsidRPr="003A5EAF">
        <w:t>-Genet</w:t>
      </w:r>
      <w:proofErr w:type="spellEnd"/>
      <w:r w:rsidRPr="003A5EAF">
        <w:t>, « Comm</w:t>
      </w:r>
      <w:r w:rsidR="000B1FE0" w:rsidRPr="003A5EAF">
        <w:t>ent jouer les Bonnes ? », extraits de la préface de 1958</w:t>
      </w:r>
      <w:r w:rsidR="005D04B4" w:rsidRPr="003A5EAF">
        <w:t>.</w:t>
      </w:r>
    </w:p>
    <w:p w:rsidR="005E2649" w:rsidRPr="003A5EAF" w:rsidRDefault="005E2649" w:rsidP="00874CB5">
      <w:pPr>
        <w:spacing w:beforeLines="1"/>
        <w:jc w:val="left"/>
        <w:rPr>
          <w:iCs/>
          <w:szCs w:val="22"/>
        </w:rPr>
      </w:pPr>
      <w:proofErr w:type="spellStart"/>
      <w:r w:rsidRPr="003A5EAF">
        <w:rPr>
          <w:iCs/>
          <w:szCs w:val="22"/>
        </w:rPr>
        <w:t>-Corpus</w:t>
      </w:r>
      <w:proofErr w:type="spellEnd"/>
      <w:r w:rsidRPr="003A5EAF">
        <w:rPr>
          <w:iCs/>
          <w:szCs w:val="22"/>
        </w:rPr>
        <w:t xml:space="preserve"> de textes : Marivaux </w:t>
      </w:r>
      <w:r w:rsidRPr="003A5EAF">
        <w:rPr>
          <w:i/>
          <w:iCs/>
          <w:szCs w:val="22"/>
        </w:rPr>
        <w:t>l’Î</w:t>
      </w:r>
      <w:r w:rsidR="000B1FE0" w:rsidRPr="003A5EAF">
        <w:rPr>
          <w:i/>
          <w:iCs/>
          <w:szCs w:val="22"/>
        </w:rPr>
        <w:t>le des esclaves</w:t>
      </w:r>
      <w:r w:rsidR="000B1FE0" w:rsidRPr="003A5EAF">
        <w:rPr>
          <w:iCs/>
          <w:szCs w:val="22"/>
        </w:rPr>
        <w:t>,</w:t>
      </w:r>
      <w:r w:rsidRPr="003A5EAF">
        <w:rPr>
          <w:iCs/>
          <w:szCs w:val="22"/>
        </w:rPr>
        <w:t xml:space="preserve"> </w:t>
      </w:r>
      <w:r w:rsidR="000B1FE0" w:rsidRPr="003A5EAF">
        <w:rPr>
          <w:iCs/>
          <w:szCs w:val="22"/>
        </w:rPr>
        <w:t xml:space="preserve">1725, scène 1 ; Anouilh </w:t>
      </w:r>
      <w:r w:rsidR="000B1FE0" w:rsidRPr="003A5EAF">
        <w:rPr>
          <w:i/>
          <w:iCs/>
          <w:szCs w:val="22"/>
        </w:rPr>
        <w:t>Antigone</w:t>
      </w:r>
      <w:proofErr w:type="gramStart"/>
      <w:r w:rsidR="000B1FE0" w:rsidRPr="003A5EAF">
        <w:rPr>
          <w:i/>
          <w:iCs/>
          <w:szCs w:val="22"/>
        </w:rPr>
        <w:t>,</w:t>
      </w:r>
      <w:r w:rsidR="000B1FE0" w:rsidRPr="003A5EAF">
        <w:rPr>
          <w:iCs/>
          <w:szCs w:val="22"/>
        </w:rPr>
        <w:t>1946</w:t>
      </w:r>
      <w:proofErr w:type="gramEnd"/>
      <w:r w:rsidR="000B1FE0" w:rsidRPr="003A5EAF">
        <w:rPr>
          <w:iCs/>
          <w:szCs w:val="22"/>
        </w:rPr>
        <w:t xml:space="preserve"> « ou alors je refuse », </w:t>
      </w:r>
    </w:p>
    <w:p w:rsidR="005E2649" w:rsidRPr="003A5EAF" w:rsidRDefault="000B1FE0" w:rsidP="00874CB5">
      <w:pPr>
        <w:spacing w:beforeLines="1"/>
        <w:jc w:val="left"/>
        <w:rPr>
          <w:iCs/>
          <w:szCs w:val="22"/>
        </w:rPr>
      </w:pPr>
      <w:r w:rsidRPr="003A5EAF">
        <w:rPr>
          <w:iCs/>
          <w:szCs w:val="22"/>
        </w:rPr>
        <w:t xml:space="preserve">Ionesco, </w:t>
      </w:r>
      <w:r w:rsidRPr="003A5EAF">
        <w:rPr>
          <w:i/>
          <w:iCs/>
          <w:szCs w:val="22"/>
        </w:rPr>
        <w:t>Rhinocéros</w:t>
      </w:r>
      <w:proofErr w:type="gramStart"/>
      <w:r w:rsidRPr="003A5EAF">
        <w:rPr>
          <w:iCs/>
          <w:szCs w:val="22"/>
        </w:rPr>
        <w:t>,1959</w:t>
      </w:r>
      <w:proofErr w:type="gramEnd"/>
      <w:r w:rsidRPr="003A5EAF">
        <w:rPr>
          <w:iCs/>
          <w:szCs w:val="22"/>
        </w:rPr>
        <w:t>, tableau final.</w:t>
      </w:r>
    </w:p>
    <w:p w:rsidR="00CF30C6" w:rsidRPr="003A5EAF" w:rsidRDefault="00CF30C6" w:rsidP="00874CB5">
      <w:pPr>
        <w:spacing w:beforeLines="1"/>
        <w:jc w:val="left"/>
        <w:rPr>
          <w:iCs/>
          <w:szCs w:val="22"/>
        </w:rPr>
      </w:pPr>
    </w:p>
    <w:p w:rsidR="00CF30C6" w:rsidRPr="003A5EAF" w:rsidRDefault="005E2649" w:rsidP="00874CB5">
      <w:pPr>
        <w:spacing w:beforeLines="1"/>
        <w:jc w:val="left"/>
        <w:rPr>
          <w:iCs/>
          <w:szCs w:val="22"/>
          <w:u w:val="single"/>
        </w:rPr>
      </w:pPr>
      <w:r w:rsidRPr="003A5EAF">
        <w:rPr>
          <w:iCs/>
          <w:szCs w:val="22"/>
          <w:u w:val="single"/>
        </w:rPr>
        <w:t>Histoire des arts</w:t>
      </w:r>
      <w:r w:rsidR="00CF30C6" w:rsidRPr="003A5EAF">
        <w:rPr>
          <w:iCs/>
          <w:szCs w:val="22"/>
          <w:u w:val="single"/>
        </w:rPr>
        <w:t>:</w:t>
      </w:r>
    </w:p>
    <w:p w:rsidR="00CF30C6" w:rsidRPr="003A5EAF" w:rsidRDefault="00CF30C6" w:rsidP="00874CB5">
      <w:pPr>
        <w:spacing w:beforeLines="1"/>
        <w:jc w:val="left"/>
        <w:rPr>
          <w:iCs/>
          <w:szCs w:val="22"/>
        </w:rPr>
      </w:pPr>
      <w:proofErr w:type="spellStart"/>
      <w:r w:rsidRPr="003A5EAF">
        <w:rPr>
          <w:iCs/>
          <w:szCs w:val="22"/>
        </w:rPr>
        <w:t>-Comparaison</w:t>
      </w:r>
      <w:proofErr w:type="spellEnd"/>
      <w:r w:rsidRPr="003A5EAF">
        <w:rPr>
          <w:iCs/>
          <w:szCs w:val="22"/>
        </w:rPr>
        <w:t xml:space="preserve"> de deux mises en scène </w:t>
      </w:r>
      <w:r w:rsidR="005E2649" w:rsidRPr="003A5EAF">
        <w:rPr>
          <w:iCs/>
          <w:szCs w:val="22"/>
        </w:rPr>
        <w:t xml:space="preserve">de </w:t>
      </w:r>
      <w:proofErr w:type="spellStart"/>
      <w:r w:rsidR="005E2649" w:rsidRPr="003A5EAF">
        <w:rPr>
          <w:i/>
          <w:iCs/>
          <w:szCs w:val="22"/>
        </w:rPr>
        <w:t>Ruy</w:t>
      </w:r>
      <w:proofErr w:type="spellEnd"/>
      <w:r w:rsidR="005E2649" w:rsidRPr="003A5EAF">
        <w:rPr>
          <w:i/>
          <w:iCs/>
          <w:szCs w:val="22"/>
        </w:rPr>
        <w:t xml:space="preserve"> </w:t>
      </w:r>
      <w:proofErr w:type="spellStart"/>
      <w:r w:rsidR="005E2649" w:rsidRPr="003A5EAF">
        <w:rPr>
          <w:i/>
          <w:iCs/>
          <w:szCs w:val="22"/>
        </w:rPr>
        <w:t>Blas</w:t>
      </w:r>
      <w:proofErr w:type="spellEnd"/>
      <w:r w:rsidR="005E2649" w:rsidRPr="003A5EAF">
        <w:rPr>
          <w:iCs/>
          <w:szCs w:val="22"/>
        </w:rPr>
        <w:t xml:space="preserve"> III</w:t>
      </w:r>
      <w:proofErr w:type="gramStart"/>
      <w:r w:rsidR="005E2649" w:rsidRPr="003A5EAF">
        <w:rPr>
          <w:iCs/>
          <w:szCs w:val="22"/>
        </w:rPr>
        <w:t>,2</w:t>
      </w:r>
      <w:proofErr w:type="gramEnd"/>
      <w:r w:rsidRPr="003A5EAF">
        <w:rPr>
          <w:iCs/>
          <w:szCs w:val="22"/>
        </w:rPr>
        <w:t>:</w:t>
      </w:r>
    </w:p>
    <w:p w:rsidR="00CF30C6" w:rsidRPr="003A5EAF" w:rsidRDefault="00CF30C6" w:rsidP="00874CB5">
      <w:pPr>
        <w:spacing w:beforeLines="1"/>
        <w:jc w:val="left"/>
        <w:rPr>
          <w:szCs w:val="22"/>
        </w:rPr>
      </w:pPr>
      <w:r w:rsidRPr="003A5EAF">
        <w:rPr>
          <w:szCs w:val="22"/>
        </w:rPr>
        <w:t>Mise en scène de Jacques Weber (2002) adaptée pour la télévision.</w:t>
      </w:r>
    </w:p>
    <w:p w:rsidR="00CF30C6" w:rsidRPr="003A5EAF" w:rsidRDefault="00CF30C6" w:rsidP="00874CB5">
      <w:pPr>
        <w:spacing w:beforeLines="1"/>
        <w:jc w:val="left"/>
        <w:rPr>
          <w:szCs w:val="22"/>
        </w:rPr>
      </w:pPr>
      <w:r w:rsidRPr="003A5EAF">
        <w:rPr>
          <w:szCs w:val="22"/>
        </w:rPr>
        <w:t xml:space="preserve">Mise en scène de Christian </w:t>
      </w:r>
      <w:proofErr w:type="spellStart"/>
      <w:r w:rsidRPr="003A5EAF">
        <w:rPr>
          <w:szCs w:val="22"/>
        </w:rPr>
        <w:t>Schiaretti</w:t>
      </w:r>
      <w:proofErr w:type="spellEnd"/>
      <w:r w:rsidRPr="003A5EAF">
        <w:rPr>
          <w:szCs w:val="22"/>
        </w:rPr>
        <w:t xml:space="preserve"> au TNP de Villeurbanne (2011).</w:t>
      </w:r>
    </w:p>
    <w:p w:rsidR="00CF30C6" w:rsidRPr="003A5EAF" w:rsidRDefault="00CF30C6" w:rsidP="00CF30C6">
      <w:proofErr w:type="spellStart"/>
      <w:r w:rsidRPr="003A5EAF">
        <w:t>-Analyse</w:t>
      </w:r>
      <w:proofErr w:type="spellEnd"/>
      <w:r w:rsidRPr="003A5EAF">
        <w:t xml:space="preserve"> d’une mise en scène : </w:t>
      </w:r>
      <w:r w:rsidRPr="003A5EAF">
        <w:rPr>
          <w:i/>
        </w:rPr>
        <w:t>Les Bonnes</w:t>
      </w:r>
      <w:r w:rsidRPr="003A5EAF">
        <w:t xml:space="preserve"> de Jean Genet, mise en scène de Jacques </w:t>
      </w:r>
      <w:proofErr w:type="spellStart"/>
      <w:r w:rsidRPr="003A5EAF">
        <w:t>Vincey</w:t>
      </w:r>
      <w:proofErr w:type="spellEnd"/>
      <w:r w:rsidRPr="003A5EAF">
        <w:t xml:space="preserve"> (2011)</w:t>
      </w:r>
    </w:p>
    <w:p w:rsidR="00CF30C6" w:rsidRPr="003A5EAF" w:rsidRDefault="00CF30C6" w:rsidP="00CF30C6"/>
    <w:p w:rsidR="00CF30C6" w:rsidRPr="003A5EAF" w:rsidRDefault="00CF30C6" w:rsidP="00CF30C6">
      <w:r w:rsidRPr="003A5EAF">
        <w:rPr>
          <w:u w:val="single"/>
        </w:rPr>
        <w:t>Lecture cursive </w:t>
      </w:r>
      <w:r w:rsidRPr="003A5EAF">
        <w:t xml:space="preserve">: </w:t>
      </w:r>
      <w:r w:rsidRPr="003A5EAF">
        <w:rPr>
          <w:i/>
        </w:rPr>
        <w:t>Dom Juan</w:t>
      </w:r>
      <w:r w:rsidRPr="003A5EAF">
        <w:t>, Molière,</w:t>
      </w:r>
      <w:r w:rsidR="005E2649" w:rsidRPr="003A5EAF">
        <w:t xml:space="preserve"> 1665</w:t>
      </w:r>
      <w:r w:rsidRPr="003A5EAF">
        <w:t xml:space="preserve"> </w:t>
      </w:r>
    </w:p>
    <w:p w:rsidR="00CF30C6" w:rsidRPr="003A5EAF" w:rsidRDefault="00CF30C6" w:rsidP="00CF30C6">
      <w:r w:rsidRPr="003A5EAF">
        <w:t>Perspectives d’études : Dom Juan</w:t>
      </w:r>
      <w:r w:rsidR="005E2649" w:rsidRPr="003A5EAF">
        <w:t> :</w:t>
      </w:r>
      <w:r w:rsidRPr="003A5EAF">
        <w:t xml:space="preserve"> un personnage r</w:t>
      </w:r>
      <w:r w:rsidR="005E2649" w:rsidRPr="003A5EAF">
        <w:t>évolté, un libertin, un personnage ambigu</w:t>
      </w:r>
      <w:r w:rsidRPr="003A5EAF">
        <w:t>.</w:t>
      </w:r>
    </w:p>
    <w:p w:rsidR="00CF30C6" w:rsidRPr="003A5EAF" w:rsidRDefault="00CF30C6" w:rsidP="00874CB5">
      <w:pPr>
        <w:spacing w:beforeLines="1"/>
        <w:jc w:val="left"/>
        <w:rPr>
          <w:szCs w:val="22"/>
        </w:rPr>
      </w:pPr>
    </w:p>
    <w:p w:rsidR="00CF30C6" w:rsidRPr="003A5EAF" w:rsidRDefault="00CF30C6" w:rsidP="00874CB5">
      <w:pPr>
        <w:spacing w:beforeLines="1"/>
        <w:jc w:val="left"/>
        <w:rPr>
          <w:b/>
          <w:szCs w:val="22"/>
          <w:u w:val="single"/>
          <w:lang w:eastAsia="fr-FR"/>
        </w:rPr>
      </w:pPr>
    </w:p>
    <w:p w:rsidR="005E2649" w:rsidRPr="003A5EAF" w:rsidRDefault="005E2649" w:rsidP="00874CB5">
      <w:pPr>
        <w:spacing w:beforeLines="1"/>
        <w:jc w:val="left"/>
        <w:rPr>
          <w:b/>
          <w:sz w:val="22"/>
          <w:szCs w:val="22"/>
          <w:u w:val="single"/>
          <w:lang w:eastAsia="fr-FR"/>
        </w:rPr>
      </w:pPr>
    </w:p>
    <w:p w:rsidR="005E2649" w:rsidRPr="003A5EAF" w:rsidRDefault="005E2649" w:rsidP="00874CB5">
      <w:pPr>
        <w:spacing w:beforeLines="1"/>
        <w:jc w:val="left"/>
        <w:rPr>
          <w:b/>
          <w:sz w:val="22"/>
          <w:szCs w:val="22"/>
          <w:u w:val="single"/>
          <w:lang w:eastAsia="fr-FR"/>
        </w:rPr>
      </w:pPr>
    </w:p>
    <w:p w:rsidR="005E2649" w:rsidRPr="003A5EAF" w:rsidRDefault="005E2649" w:rsidP="00874CB5">
      <w:pPr>
        <w:spacing w:beforeLines="1"/>
        <w:jc w:val="left"/>
        <w:rPr>
          <w:b/>
          <w:sz w:val="22"/>
          <w:szCs w:val="22"/>
          <w:u w:val="single"/>
          <w:lang w:eastAsia="fr-FR"/>
        </w:rPr>
      </w:pPr>
    </w:p>
    <w:p w:rsidR="005E2649" w:rsidRPr="003A5EAF" w:rsidRDefault="005E2649" w:rsidP="00874CB5">
      <w:pPr>
        <w:spacing w:beforeLines="1"/>
        <w:jc w:val="left"/>
        <w:rPr>
          <w:b/>
          <w:sz w:val="22"/>
          <w:szCs w:val="22"/>
          <w:u w:val="single"/>
          <w:lang w:eastAsia="fr-FR"/>
        </w:rPr>
      </w:pPr>
    </w:p>
    <w:p w:rsidR="005E2649" w:rsidRPr="003A5EAF" w:rsidRDefault="005E2649" w:rsidP="00874CB5">
      <w:pPr>
        <w:spacing w:beforeLines="1"/>
        <w:jc w:val="left"/>
        <w:rPr>
          <w:b/>
          <w:sz w:val="22"/>
          <w:szCs w:val="22"/>
          <w:u w:val="single"/>
          <w:lang w:eastAsia="fr-FR"/>
        </w:rPr>
      </w:pPr>
    </w:p>
    <w:p w:rsidR="005E2649" w:rsidRPr="003A5EAF" w:rsidRDefault="005E2649" w:rsidP="00874CB5">
      <w:pPr>
        <w:spacing w:beforeLines="1"/>
        <w:jc w:val="left"/>
        <w:rPr>
          <w:b/>
          <w:sz w:val="22"/>
          <w:szCs w:val="22"/>
          <w:u w:val="single"/>
          <w:lang w:eastAsia="fr-FR"/>
        </w:rPr>
      </w:pPr>
    </w:p>
    <w:p w:rsidR="005E2649" w:rsidRPr="003A5EAF" w:rsidRDefault="005E2649" w:rsidP="00874CB5">
      <w:pPr>
        <w:spacing w:beforeLines="1"/>
        <w:jc w:val="left"/>
        <w:rPr>
          <w:b/>
          <w:sz w:val="22"/>
          <w:szCs w:val="22"/>
          <w:u w:val="single"/>
          <w:lang w:eastAsia="fr-FR"/>
        </w:rPr>
      </w:pPr>
    </w:p>
    <w:p w:rsidR="005E2649" w:rsidRPr="003A5EAF" w:rsidRDefault="005E2649" w:rsidP="00874CB5">
      <w:pPr>
        <w:spacing w:beforeLines="1"/>
        <w:jc w:val="left"/>
        <w:rPr>
          <w:b/>
          <w:sz w:val="22"/>
          <w:szCs w:val="22"/>
          <w:u w:val="single"/>
          <w:lang w:eastAsia="fr-FR"/>
        </w:rPr>
      </w:pPr>
    </w:p>
    <w:p w:rsidR="00A76CEA" w:rsidRDefault="008D281E" w:rsidP="00874CB5">
      <w:pPr>
        <w:spacing w:beforeLines="1"/>
        <w:jc w:val="left"/>
        <w:rPr>
          <w:b/>
          <w:szCs w:val="20"/>
          <w:lang w:eastAsia="fr-FR"/>
        </w:rPr>
      </w:pPr>
      <w:r w:rsidRPr="003A5EAF">
        <w:rPr>
          <w:b/>
          <w:sz w:val="22"/>
          <w:szCs w:val="22"/>
          <w:u w:val="single"/>
          <w:lang w:eastAsia="fr-FR"/>
        </w:rPr>
        <w:br w:type="page"/>
      </w:r>
      <w:r w:rsidR="00CF30C6" w:rsidRPr="003A5EAF">
        <w:rPr>
          <w:b/>
          <w:sz w:val="22"/>
          <w:szCs w:val="22"/>
          <w:u w:val="single"/>
          <w:lang w:eastAsia="fr-FR"/>
        </w:rPr>
        <w:t xml:space="preserve">SÉQUENCE </w:t>
      </w:r>
      <w:r w:rsidR="002435C0" w:rsidRPr="003A5EAF">
        <w:rPr>
          <w:b/>
          <w:sz w:val="22"/>
          <w:szCs w:val="22"/>
          <w:u w:val="single"/>
          <w:lang w:eastAsia="fr-FR"/>
        </w:rPr>
        <w:t>2</w:t>
      </w:r>
      <w:r w:rsidR="00CF30C6" w:rsidRPr="003A5EAF">
        <w:rPr>
          <w:b/>
          <w:sz w:val="22"/>
          <w:szCs w:val="22"/>
          <w:lang w:eastAsia="fr-FR"/>
        </w:rPr>
        <w:t xml:space="preserve"> : </w:t>
      </w:r>
      <w:proofErr w:type="spellStart"/>
      <w:r w:rsidRPr="003A5EAF">
        <w:rPr>
          <w:b/>
          <w:caps/>
          <w:szCs w:val="20"/>
          <w:lang w:eastAsia="fr-FR"/>
        </w:rPr>
        <w:t>œ</w:t>
      </w:r>
      <w:r w:rsidRPr="003A5EAF">
        <w:rPr>
          <w:b/>
          <w:szCs w:val="20"/>
          <w:lang w:eastAsia="fr-FR"/>
        </w:rPr>
        <w:t>uvre</w:t>
      </w:r>
      <w:proofErr w:type="spellEnd"/>
      <w:r w:rsidR="00081EC9" w:rsidRPr="003A5EAF">
        <w:rPr>
          <w:b/>
          <w:szCs w:val="20"/>
          <w:lang w:eastAsia="fr-FR"/>
        </w:rPr>
        <w:t xml:space="preserve"> intégrale </w:t>
      </w:r>
    </w:p>
    <w:p w:rsidR="003A5EAF" w:rsidRPr="003A5EAF" w:rsidRDefault="00A76CEA" w:rsidP="00A76CEA">
      <w:pPr>
        <w:spacing w:beforeLines="1"/>
        <w:jc w:val="center"/>
        <w:rPr>
          <w:b/>
          <w:szCs w:val="20"/>
          <w:lang w:eastAsia="fr-FR"/>
        </w:rPr>
      </w:pPr>
      <w:r>
        <w:rPr>
          <w:b/>
          <w:szCs w:val="20"/>
          <w:lang w:eastAsia="fr-FR"/>
        </w:rPr>
        <w:t>Marivaux,</w:t>
      </w:r>
    </w:p>
    <w:p w:rsidR="003A5EAF" w:rsidRPr="003A5EAF" w:rsidRDefault="00081EC9" w:rsidP="00874CB5">
      <w:pPr>
        <w:spacing w:beforeLines="1"/>
        <w:jc w:val="center"/>
        <w:rPr>
          <w:b/>
          <w:sz w:val="22"/>
          <w:szCs w:val="22"/>
          <w:u w:val="single"/>
          <w:lang w:eastAsia="fr-FR"/>
        </w:rPr>
      </w:pPr>
      <w:r w:rsidRPr="003A5EAF">
        <w:rPr>
          <w:b/>
          <w:i/>
          <w:szCs w:val="20"/>
          <w:lang w:eastAsia="fr-FR"/>
        </w:rPr>
        <w:t>L’Île des esclaves</w:t>
      </w:r>
      <w:r w:rsidRPr="003A5EAF">
        <w:rPr>
          <w:b/>
          <w:szCs w:val="20"/>
          <w:lang w:eastAsia="fr-FR"/>
        </w:rPr>
        <w:t>, 1725</w:t>
      </w:r>
    </w:p>
    <w:p w:rsidR="00081EC9" w:rsidRPr="003A5EAF" w:rsidRDefault="00081EC9" w:rsidP="00874CB5">
      <w:pPr>
        <w:spacing w:beforeLines="1"/>
        <w:jc w:val="left"/>
        <w:rPr>
          <w:b/>
          <w:szCs w:val="20"/>
          <w:lang w:eastAsia="fr-FR"/>
        </w:rPr>
      </w:pPr>
    </w:p>
    <w:p w:rsidR="00CF30C6" w:rsidRPr="003A5EAF" w:rsidRDefault="001163EF" w:rsidP="00CF30C6">
      <w:r w:rsidRPr="003A5EAF">
        <w:t>Objet d’étude secondaire : la question de l’homme dans les genres de l’argumentation</w:t>
      </w:r>
    </w:p>
    <w:p w:rsidR="00CF30C6" w:rsidRPr="003A5EAF" w:rsidRDefault="00CF30C6" w:rsidP="00CF30C6"/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b/>
          <w:szCs w:val="20"/>
          <w:u w:val="single"/>
          <w:lang w:eastAsia="fr-FR"/>
        </w:rPr>
        <w:t>Problématique </w:t>
      </w:r>
      <w:r w:rsidRPr="003A5EAF">
        <w:rPr>
          <w:b/>
          <w:szCs w:val="20"/>
          <w:lang w:eastAsia="fr-FR"/>
        </w:rPr>
        <w:t>:</w:t>
      </w:r>
      <w:r w:rsidRPr="003A5EAF">
        <w:rPr>
          <w:szCs w:val="20"/>
          <w:lang w:eastAsia="fr-FR"/>
        </w:rPr>
        <w:t xml:space="preserve"> Comment </w:t>
      </w:r>
      <w:r w:rsidR="00325C30" w:rsidRPr="003A5EAF">
        <w:rPr>
          <w:szCs w:val="20"/>
          <w:lang w:eastAsia="fr-FR"/>
        </w:rPr>
        <w:t>la comédie</w:t>
      </w:r>
      <w:r w:rsidR="00081EC9" w:rsidRPr="003A5EAF">
        <w:rPr>
          <w:szCs w:val="20"/>
          <w:lang w:eastAsia="fr-FR"/>
        </w:rPr>
        <w:t xml:space="preserve"> peut-elle se mettre au service de la c</w:t>
      </w:r>
      <w:r w:rsidR="00325C30" w:rsidRPr="003A5EAF">
        <w:rPr>
          <w:szCs w:val="20"/>
          <w:lang w:eastAsia="fr-FR"/>
        </w:rPr>
        <w:t>ritique</w:t>
      </w:r>
      <w:r w:rsidR="00081EC9" w:rsidRPr="003A5EAF">
        <w:rPr>
          <w:szCs w:val="20"/>
          <w:lang w:eastAsia="fr-FR"/>
        </w:rPr>
        <w:t xml:space="preserve"> sociale</w:t>
      </w:r>
      <w:r w:rsidR="00325C30" w:rsidRPr="003A5EAF">
        <w:rPr>
          <w:szCs w:val="20"/>
          <w:lang w:eastAsia="fr-FR"/>
        </w:rPr>
        <w:t xml:space="preserve"> et de la morale</w:t>
      </w:r>
      <w:r w:rsidR="00081EC9" w:rsidRPr="003A5EAF">
        <w:rPr>
          <w:szCs w:val="20"/>
          <w:lang w:eastAsia="fr-FR"/>
        </w:rPr>
        <w:t> ?</w:t>
      </w:r>
      <w:r w:rsidR="00325C30" w:rsidRPr="003A5EAF">
        <w:rPr>
          <w:szCs w:val="20"/>
          <w:lang w:eastAsia="fr-FR"/>
        </w:rPr>
        <w:t xml:space="preserve"> </w:t>
      </w:r>
      <w:r w:rsidR="00325C30" w:rsidRPr="003A5EAF">
        <w:rPr>
          <w:i/>
          <w:szCs w:val="22"/>
        </w:rPr>
        <w:t>L’île des esclaves</w:t>
      </w:r>
      <w:r w:rsidR="00325C30" w:rsidRPr="003A5EAF">
        <w:rPr>
          <w:szCs w:val="22"/>
        </w:rPr>
        <w:t>, un apologue à l’aube des Lumières?</w:t>
      </w: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7331"/>
      </w:tblGrid>
      <w:tr w:rsidR="00CF30C6" w:rsidRPr="003A5EAF">
        <w:trPr>
          <w:trHeight w:val="59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9356C" w:rsidRPr="003A5EAF" w:rsidRDefault="00F9356C" w:rsidP="00874CB5">
            <w:pPr>
              <w:spacing w:beforeLines="1"/>
              <w:jc w:val="left"/>
              <w:rPr>
                <w:szCs w:val="20"/>
                <w:u w:val="single"/>
                <w:lang w:eastAsia="fr-FR"/>
              </w:rPr>
            </w:pPr>
            <w:r w:rsidRPr="003A5EAF">
              <w:rPr>
                <w:szCs w:val="20"/>
                <w:lang w:eastAsia="fr-FR"/>
              </w:rPr>
              <w:t xml:space="preserve">        Trois lectures analytiques :</w:t>
            </w:r>
          </w:p>
          <w:p w:rsidR="00CF30C6" w:rsidRPr="003A5EAF" w:rsidRDefault="00CF30C6" w:rsidP="00874CB5">
            <w:pPr>
              <w:numPr>
                <w:ilvl w:val="0"/>
                <w:numId w:val="1"/>
              </w:numPr>
              <w:spacing w:beforeLines="1"/>
              <w:jc w:val="left"/>
              <w:rPr>
                <w:szCs w:val="20"/>
                <w:lang w:eastAsia="fr-FR"/>
              </w:rPr>
            </w:pPr>
            <w:r w:rsidRPr="003A5EAF">
              <w:rPr>
                <w:szCs w:val="22"/>
              </w:rPr>
              <w:t xml:space="preserve">LA N°4 Marivaux, </w:t>
            </w:r>
            <w:r w:rsidRPr="003A5EAF">
              <w:rPr>
                <w:i/>
                <w:szCs w:val="22"/>
              </w:rPr>
              <w:t>L’île des esclaves</w:t>
            </w:r>
            <w:r w:rsidR="002435C0" w:rsidRPr="003A5EAF">
              <w:rPr>
                <w:szCs w:val="22"/>
              </w:rPr>
              <w:t>, scène 2</w:t>
            </w:r>
            <w:r w:rsidRPr="003A5EAF">
              <w:rPr>
                <w:szCs w:val="22"/>
              </w:rPr>
              <w:t xml:space="preserve"> </w:t>
            </w:r>
            <w:r w:rsidR="002435C0" w:rsidRPr="003A5EAF">
              <w:rPr>
                <w:szCs w:val="22"/>
              </w:rPr>
              <w:t>de « TRIVELIN -</w:t>
            </w:r>
            <w:r w:rsidR="003A5EAF" w:rsidRPr="003A5EAF">
              <w:rPr>
                <w:szCs w:val="22"/>
              </w:rPr>
              <w:t xml:space="preserve"> </w:t>
            </w:r>
            <w:r w:rsidR="002435C0" w:rsidRPr="003A5EAF">
              <w:rPr>
                <w:szCs w:val="22"/>
              </w:rPr>
              <w:t>Dans ce moment-ci, il peut dire tout ce qu’il voudra » à la fin.</w:t>
            </w:r>
          </w:p>
          <w:p w:rsidR="00CF30C6" w:rsidRPr="003A5EAF" w:rsidRDefault="00CF30C6" w:rsidP="00874CB5">
            <w:pPr>
              <w:numPr>
                <w:ilvl w:val="0"/>
                <w:numId w:val="1"/>
              </w:numPr>
              <w:spacing w:beforeLines="1"/>
              <w:jc w:val="left"/>
              <w:rPr>
                <w:szCs w:val="20"/>
                <w:lang w:eastAsia="fr-FR"/>
              </w:rPr>
            </w:pPr>
            <w:r w:rsidRPr="003A5EAF">
              <w:rPr>
                <w:szCs w:val="20"/>
                <w:lang w:eastAsia="fr-FR"/>
              </w:rPr>
              <w:t xml:space="preserve">LA N°5 </w:t>
            </w:r>
            <w:r w:rsidRPr="003A5EAF">
              <w:rPr>
                <w:szCs w:val="22"/>
              </w:rPr>
              <w:t xml:space="preserve">Marivaux, </w:t>
            </w:r>
            <w:r w:rsidRPr="003A5EAF">
              <w:rPr>
                <w:i/>
                <w:szCs w:val="22"/>
              </w:rPr>
              <w:t>L’île des esclaves</w:t>
            </w:r>
            <w:r w:rsidRPr="003A5EAF">
              <w:rPr>
                <w:szCs w:val="22"/>
              </w:rPr>
              <w:t xml:space="preserve">, scène 3 </w:t>
            </w:r>
            <w:r w:rsidR="002435C0" w:rsidRPr="003A5EAF">
              <w:rPr>
                <w:szCs w:val="22"/>
              </w:rPr>
              <w:t>de  « TRIVELIN-</w:t>
            </w:r>
            <w:r w:rsidR="003A5EAF" w:rsidRPr="003A5EAF">
              <w:rPr>
                <w:szCs w:val="22"/>
              </w:rPr>
              <w:t xml:space="preserve"> </w:t>
            </w:r>
            <w:r w:rsidR="002435C0" w:rsidRPr="003A5EAF">
              <w:rPr>
                <w:szCs w:val="22"/>
              </w:rPr>
              <w:t>Vaine minaudière et coquette » à la fin</w:t>
            </w:r>
            <w:r w:rsidR="00F9356C" w:rsidRPr="003A5EAF">
              <w:rPr>
                <w:szCs w:val="22"/>
              </w:rPr>
              <w:t>.</w:t>
            </w:r>
          </w:p>
          <w:p w:rsidR="00CF30C6" w:rsidRPr="003A5EAF" w:rsidRDefault="00CF30C6" w:rsidP="00874CB5">
            <w:pPr>
              <w:numPr>
                <w:ilvl w:val="0"/>
                <w:numId w:val="1"/>
              </w:numPr>
              <w:spacing w:beforeLines="1"/>
              <w:jc w:val="left"/>
              <w:rPr>
                <w:szCs w:val="20"/>
                <w:lang w:eastAsia="fr-FR"/>
              </w:rPr>
            </w:pPr>
            <w:r w:rsidRPr="003A5EAF">
              <w:rPr>
                <w:szCs w:val="20"/>
                <w:lang w:eastAsia="fr-FR"/>
              </w:rPr>
              <w:t xml:space="preserve">LA N°6 </w:t>
            </w:r>
            <w:r w:rsidRPr="003A5EAF">
              <w:rPr>
                <w:szCs w:val="22"/>
              </w:rPr>
              <w:t xml:space="preserve">Marivaux, </w:t>
            </w:r>
            <w:r w:rsidRPr="003A5EAF">
              <w:rPr>
                <w:i/>
                <w:szCs w:val="22"/>
              </w:rPr>
              <w:t>L’île des esclaves</w:t>
            </w:r>
            <w:r w:rsidRPr="003A5EAF">
              <w:rPr>
                <w:szCs w:val="22"/>
              </w:rPr>
              <w:t>, scène 1</w:t>
            </w:r>
            <w:r w:rsidR="005E2649" w:rsidRPr="003A5EAF">
              <w:rPr>
                <w:szCs w:val="22"/>
              </w:rPr>
              <w:t>0</w:t>
            </w:r>
          </w:p>
        </w:tc>
      </w:tr>
    </w:tbl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</w:p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u w:val="single"/>
          <w:lang w:eastAsia="fr-FR"/>
        </w:rPr>
        <w:t>Pour l'entretien.</w:t>
      </w:r>
    </w:p>
    <w:p w:rsidR="00CF30C6" w:rsidRPr="003A5EAF" w:rsidRDefault="00CF30C6" w:rsidP="00CF30C6"/>
    <w:p w:rsidR="00CF30C6" w:rsidRPr="003A5EAF" w:rsidRDefault="00CF30C6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u w:val="single"/>
          <w:lang w:eastAsia="fr-FR"/>
        </w:rPr>
        <w:t>Notions abordées</w:t>
      </w:r>
      <w:r w:rsidRPr="003A5EAF">
        <w:rPr>
          <w:szCs w:val="20"/>
          <w:lang w:eastAsia="fr-FR"/>
        </w:rPr>
        <w:t>.</w:t>
      </w:r>
    </w:p>
    <w:p w:rsidR="00CF30C6" w:rsidRPr="003A5EAF" w:rsidRDefault="00CF30C6" w:rsidP="00CF30C6">
      <w:r w:rsidRPr="003A5EAF">
        <w:t>Le théâtre dans le théâtre.</w:t>
      </w:r>
    </w:p>
    <w:p w:rsidR="002435C0" w:rsidRPr="003A5EAF" w:rsidRDefault="00CF30C6" w:rsidP="00CF30C6">
      <w:r w:rsidRPr="003A5EAF">
        <w:t>Le marivaudage</w:t>
      </w:r>
      <w:r w:rsidR="002435C0" w:rsidRPr="003A5EAF">
        <w:t>.</w:t>
      </w:r>
    </w:p>
    <w:p w:rsidR="002435C0" w:rsidRPr="003A5EAF" w:rsidRDefault="002435C0" w:rsidP="00CF30C6">
      <w:r w:rsidRPr="003A5EAF">
        <w:t>Les relations maître/valet</w:t>
      </w:r>
    </w:p>
    <w:p w:rsidR="002435C0" w:rsidRPr="003A5EAF" w:rsidRDefault="002435C0" w:rsidP="00CF30C6">
      <w:r w:rsidRPr="003A5EAF">
        <w:t>La commedia dell’arte</w:t>
      </w:r>
    </w:p>
    <w:p w:rsidR="002435C0" w:rsidRPr="003A5EAF" w:rsidRDefault="002435C0" w:rsidP="00CF30C6">
      <w:r w:rsidRPr="003A5EAF">
        <w:t>L’apologue</w:t>
      </w:r>
    </w:p>
    <w:p w:rsidR="00F9356C" w:rsidRPr="003A5EAF" w:rsidRDefault="00325C30" w:rsidP="00CF30C6">
      <w:r w:rsidRPr="003A5EAF">
        <w:t xml:space="preserve">Les Lumières </w:t>
      </w:r>
    </w:p>
    <w:p w:rsidR="00325C30" w:rsidRPr="003A5EAF" w:rsidRDefault="00F9356C" w:rsidP="00CF30C6">
      <w:r w:rsidRPr="003A5EAF">
        <w:t>L’utopie (voir aussi séquence suivante)</w:t>
      </w:r>
    </w:p>
    <w:p w:rsidR="00CF30C6" w:rsidRPr="003A5EAF" w:rsidRDefault="00CF30C6" w:rsidP="00CF30C6"/>
    <w:p w:rsidR="00F9356C" w:rsidRPr="003A5EAF" w:rsidRDefault="00CF30C6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u w:val="single"/>
          <w:lang w:eastAsia="fr-FR"/>
        </w:rPr>
        <w:t>Documents complémentaires</w:t>
      </w:r>
      <w:r w:rsidRPr="003A5EAF">
        <w:rPr>
          <w:szCs w:val="20"/>
          <w:lang w:eastAsia="fr-FR"/>
        </w:rPr>
        <w:t>.</w:t>
      </w:r>
    </w:p>
    <w:p w:rsidR="00081EC9" w:rsidRPr="003A5EAF" w:rsidRDefault="00F9356C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lang w:eastAsia="fr-FR"/>
        </w:rPr>
        <w:t>-</w:t>
      </w:r>
      <w:r w:rsidR="003A5EAF" w:rsidRPr="003A5EAF">
        <w:rPr>
          <w:szCs w:val="20"/>
          <w:lang w:eastAsia="fr-FR"/>
        </w:rPr>
        <w:t xml:space="preserve"> Corpus sur l’utopie (</w:t>
      </w:r>
      <w:proofErr w:type="spellStart"/>
      <w:r w:rsidR="0085689C">
        <w:rPr>
          <w:szCs w:val="20"/>
          <w:lang w:eastAsia="fr-FR"/>
        </w:rPr>
        <w:t>Utopia</w:t>
      </w:r>
      <w:proofErr w:type="spellEnd"/>
      <w:r w:rsidR="0085689C">
        <w:rPr>
          <w:szCs w:val="20"/>
          <w:lang w:eastAsia="fr-FR"/>
        </w:rPr>
        <w:t>, Les aventures de Télémaque, Candide, Zola</w:t>
      </w:r>
      <w:r w:rsidR="003A5EAF" w:rsidRPr="003A5EAF">
        <w:rPr>
          <w:szCs w:val="20"/>
          <w:lang w:eastAsia="fr-FR"/>
        </w:rPr>
        <w:t>)</w:t>
      </w:r>
    </w:p>
    <w:p w:rsidR="00CF30C6" w:rsidRPr="003A5EAF" w:rsidRDefault="00F9356C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b/>
          <w:szCs w:val="20"/>
          <w:lang w:eastAsia="fr-FR"/>
        </w:rPr>
        <w:t>-</w:t>
      </w:r>
      <w:r w:rsidR="003A5EAF" w:rsidRPr="003A5EAF">
        <w:rPr>
          <w:b/>
          <w:szCs w:val="20"/>
          <w:lang w:eastAsia="fr-FR"/>
        </w:rPr>
        <w:t xml:space="preserve"> </w:t>
      </w:r>
      <w:r w:rsidR="00081EC9" w:rsidRPr="003A5EAF">
        <w:rPr>
          <w:szCs w:val="20"/>
          <w:lang w:eastAsia="fr-FR"/>
        </w:rPr>
        <w:t xml:space="preserve">Molière, </w:t>
      </w:r>
      <w:r w:rsidR="00081EC9" w:rsidRPr="003A5EAF">
        <w:rPr>
          <w:i/>
          <w:szCs w:val="20"/>
          <w:lang w:eastAsia="fr-FR"/>
        </w:rPr>
        <w:t>Le Misanthrope</w:t>
      </w:r>
      <w:r w:rsidR="00081EC9" w:rsidRPr="003A5EAF">
        <w:rPr>
          <w:szCs w:val="20"/>
          <w:lang w:eastAsia="fr-FR"/>
        </w:rPr>
        <w:t xml:space="preserve"> acte II scène 4, la scène des portraits</w:t>
      </w:r>
    </w:p>
    <w:p w:rsidR="002435C0" w:rsidRPr="003A5EAF" w:rsidRDefault="00F9356C" w:rsidP="00243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Calibri"/>
          <w:bCs/>
          <w:color w:val="000000"/>
        </w:rPr>
      </w:pPr>
      <w:proofErr w:type="spellStart"/>
      <w:r w:rsidRPr="003A5EAF">
        <w:rPr>
          <w:rFonts w:cs="Calibri"/>
          <w:bCs/>
          <w:color w:val="000000"/>
        </w:rPr>
        <w:t>-</w:t>
      </w:r>
      <w:r w:rsidR="002435C0" w:rsidRPr="003A5EAF">
        <w:rPr>
          <w:rFonts w:cs="Calibri"/>
          <w:bCs/>
          <w:color w:val="000000"/>
        </w:rPr>
        <w:t>Corpus</w:t>
      </w:r>
      <w:proofErr w:type="spellEnd"/>
      <w:r w:rsidR="002435C0" w:rsidRPr="003A5EAF">
        <w:rPr>
          <w:rFonts w:cs="Calibri"/>
          <w:bCs/>
          <w:color w:val="000000"/>
        </w:rPr>
        <w:t> : le théâtre dans le théâtre</w:t>
      </w:r>
    </w:p>
    <w:p w:rsidR="002435C0" w:rsidRPr="003A5EAF" w:rsidRDefault="002435C0" w:rsidP="00243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Calibri"/>
          <w:bCs/>
          <w:color w:val="000000"/>
          <w:szCs w:val="20"/>
        </w:rPr>
      </w:pPr>
      <w:r w:rsidRPr="003A5EAF">
        <w:rPr>
          <w:rFonts w:cs="Calibri"/>
          <w:bCs/>
          <w:color w:val="000000"/>
        </w:rPr>
        <w:t xml:space="preserve">Texte A : Shakespeare </w:t>
      </w:r>
      <w:r w:rsidRPr="003A5EAF">
        <w:rPr>
          <w:rFonts w:cs="Calibri"/>
          <w:bCs/>
          <w:i/>
          <w:iCs/>
          <w:color w:val="000000"/>
          <w:szCs w:val="20"/>
        </w:rPr>
        <w:t xml:space="preserve">Comme il vous plaira </w:t>
      </w:r>
      <w:r w:rsidRPr="003A5EAF">
        <w:rPr>
          <w:rFonts w:cs="Calibri"/>
          <w:bCs/>
          <w:color w:val="000000"/>
          <w:szCs w:val="20"/>
        </w:rPr>
        <w:t>(1599) II, 5 « le monde entier est un théâtre »</w:t>
      </w:r>
    </w:p>
    <w:p w:rsidR="002435C0" w:rsidRPr="003A5EAF" w:rsidRDefault="002435C0" w:rsidP="002435C0">
      <w:pPr>
        <w:rPr>
          <w:bCs/>
          <w:color w:val="000000"/>
          <w:szCs w:val="40"/>
        </w:rPr>
      </w:pPr>
      <w:r w:rsidRPr="003A5EAF">
        <w:t xml:space="preserve">Texte B Corneille </w:t>
      </w:r>
      <w:r w:rsidRPr="003A5EAF">
        <w:rPr>
          <w:bCs/>
          <w:i/>
          <w:color w:val="000000"/>
          <w:szCs w:val="40"/>
        </w:rPr>
        <w:t>L'Illusion Comique</w:t>
      </w:r>
      <w:r w:rsidRPr="003A5EAF">
        <w:rPr>
          <w:bCs/>
          <w:color w:val="000000"/>
          <w:szCs w:val="40"/>
        </w:rPr>
        <w:t xml:space="preserve"> : Acte V, scène 5 « Mon fils comédien ! »</w:t>
      </w:r>
    </w:p>
    <w:p w:rsidR="002435C0" w:rsidRPr="003A5EAF" w:rsidRDefault="002435C0" w:rsidP="002435C0">
      <w:r w:rsidRPr="003A5EAF">
        <w:rPr>
          <w:bCs/>
          <w:color w:val="000000"/>
          <w:szCs w:val="40"/>
        </w:rPr>
        <w:t xml:space="preserve">Texte C Claudel </w:t>
      </w:r>
      <w:r w:rsidRPr="003A5EAF">
        <w:rPr>
          <w:bCs/>
          <w:i/>
          <w:color w:val="000000"/>
          <w:szCs w:val="40"/>
        </w:rPr>
        <w:t>L’Échange</w:t>
      </w:r>
      <w:r w:rsidRPr="003A5EAF">
        <w:rPr>
          <w:bCs/>
          <w:color w:val="000000"/>
          <w:szCs w:val="40"/>
        </w:rPr>
        <w:t xml:space="preserve"> « </w:t>
      </w:r>
      <w:r w:rsidRPr="003A5EAF">
        <w:t>Et il arrive quelque chose sur la scène comme si c'était vrai. »</w:t>
      </w:r>
    </w:p>
    <w:p w:rsidR="00CF30C6" w:rsidRPr="003A5EAF" w:rsidRDefault="00CF30C6" w:rsidP="002435C0"/>
    <w:p w:rsidR="00CF30C6" w:rsidRPr="003A5EAF" w:rsidRDefault="00F9356C" w:rsidP="00874CB5">
      <w:pPr>
        <w:spacing w:beforeLines="1"/>
        <w:jc w:val="left"/>
        <w:rPr>
          <w:iCs/>
          <w:szCs w:val="22"/>
          <w:u w:val="single"/>
        </w:rPr>
      </w:pPr>
      <w:r w:rsidRPr="003A5EAF">
        <w:rPr>
          <w:iCs/>
          <w:szCs w:val="22"/>
          <w:u w:val="single"/>
        </w:rPr>
        <w:t>Histoire des arts</w:t>
      </w:r>
      <w:r w:rsidR="00CF30C6" w:rsidRPr="003A5EAF">
        <w:rPr>
          <w:iCs/>
          <w:szCs w:val="22"/>
          <w:u w:val="single"/>
        </w:rPr>
        <w:t>:</w:t>
      </w:r>
    </w:p>
    <w:p w:rsidR="002435C0" w:rsidRPr="003A5EAF" w:rsidRDefault="002435C0" w:rsidP="00CF30C6">
      <w:pPr>
        <w:rPr>
          <w:szCs w:val="22"/>
        </w:rPr>
      </w:pPr>
      <w:proofErr w:type="spellStart"/>
      <w:r w:rsidRPr="003A5EAF">
        <w:t>-Analyse</w:t>
      </w:r>
      <w:proofErr w:type="spellEnd"/>
      <w:r w:rsidRPr="003A5EAF">
        <w:t xml:space="preserve"> d’une mise en scène de </w:t>
      </w:r>
      <w:r w:rsidR="00CF30C6" w:rsidRPr="003A5EAF">
        <w:rPr>
          <w:i/>
        </w:rPr>
        <w:t>L</w:t>
      </w:r>
      <w:r w:rsidRPr="003A5EAF">
        <w:rPr>
          <w:i/>
        </w:rPr>
        <w:t xml:space="preserve">’Île des esclaves </w:t>
      </w:r>
      <w:r w:rsidRPr="003A5EAF">
        <w:rPr>
          <w:szCs w:val="22"/>
        </w:rPr>
        <w:t>par Irina Brook (2005)</w:t>
      </w:r>
    </w:p>
    <w:p w:rsidR="002435C0" w:rsidRPr="003A5EAF" w:rsidRDefault="002435C0" w:rsidP="00CF30C6">
      <w:pPr>
        <w:rPr>
          <w:szCs w:val="22"/>
        </w:rPr>
      </w:pPr>
    </w:p>
    <w:p w:rsidR="002435C0" w:rsidRPr="003A5EAF" w:rsidRDefault="002435C0" w:rsidP="002435C0">
      <w:r w:rsidRPr="003A5EAF">
        <w:rPr>
          <w:u w:val="single"/>
        </w:rPr>
        <w:t>Lecture cursive </w:t>
      </w:r>
      <w:r w:rsidRPr="003A5EAF">
        <w:t xml:space="preserve">: </w:t>
      </w:r>
      <w:r w:rsidRPr="003A5EAF">
        <w:rPr>
          <w:i/>
        </w:rPr>
        <w:t>Candide</w:t>
      </w:r>
      <w:r w:rsidRPr="003A5EAF">
        <w:t>, Voltaire</w:t>
      </w:r>
      <w:r w:rsidR="00F9356C" w:rsidRPr="003A5EAF">
        <w:t>, 17</w:t>
      </w:r>
      <w:r w:rsidRPr="003A5EAF">
        <w:t>5</w:t>
      </w:r>
      <w:r w:rsidR="008D281E" w:rsidRPr="003A5EAF">
        <w:t>9</w:t>
      </w:r>
      <w:r w:rsidRPr="003A5EAF">
        <w:t xml:space="preserve"> </w:t>
      </w:r>
    </w:p>
    <w:p w:rsidR="002435C0" w:rsidRPr="003A5EAF" w:rsidRDefault="002435C0" w:rsidP="002435C0">
      <w:r w:rsidRPr="003A5EAF">
        <w:t xml:space="preserve">Perspectives d’études : </w:t>
      </w:r>
      <w:r w:rsidR="00F9356C" w:rsidRPr="003A5EAF">
        <w:t>le conte philosophique, les cibles de la dénonciation de Voltaire, le personnage de Candide.</w:t>
      </w:r>
    </w:p>
    <w:p w:rsidR="00A57D1F" w:rsidRPr="003A5EAF" w:rsidRDefault="00A57D1F" w:rsidP="00874CB5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beforeLines="1"/>
        <w:jc w:val="left"/>
        <w:rPr>
          <w:b/>
          <w:lang w:eastAsia="fr-FR"/>
        </w:rPr>
      </w:pPr>
      <w:r>
        <w:br w:type="page"/>
      </w:r>
      <w:r w:rsidRPr="003A5EAF">
        <w:rPr>
          <w:b/>
          <w:lang w:eastAsia="fr-FR"/>
        </w:rPr>
        <w:t xml:space="preserve">OBJET D’ÉTUDE : </w:t>
      </w:r>
    </w:p>
    <w:p w:rsidR="00A57D1F" w:rsidRDefault="00A57D1F" w:rsidP="00874CB5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beforeLines="1"/>
        <w:ind w:left="2126" w:hanging="2126"/>
        <w:jc w:val="center"/>
        <w:rPr>
          <w:b/>
          <w:lang w:eastAsia="fr-FR"/>
        </w:rPr>
      </w:pPr>
      <w:r>
        <w:rPr>
          <w:b/>
          <w:lang w:eastAsia="fr-FR"/>
        </w:rPr>
        <w:t>La question de l’Homme dans les genres de l’argumentation</w:t>
      </w:r>
    </w:p>
    <w:p w:rsidR="00A57D1F" w:rsidRPr="003A5EAF" w:rsidRDefault="00A57D1F" w:rsidP="00874CB5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beforeLines="1"/>
        <w:ind w:left="2126" w:hanging="2126"/>
        <w:jc w:val="center"/>
        <w:rPr>
          <w:b/>
          <w:szCs w:val="20"/>
          <w:lang w:eastAsia="fr-FR"/>
        </w:rPr>
      </w:pPr>
      <w:proofErr w:type="gramStart"/>
      <w:r>
        <w:rPr>
          <w:b/>
          <w:lang w:eastAsia="fr-FR"/>
        </w:rPr>
        <w:t>du</w:t>
      </w:r>
      <w:proofErr w:type="gramEnd"/>
      <w:r>
        <w:rPr>
          <w:b/>
          <w:lang w:eastAsia="fr-FR"/>
        </w:rPr>
        <w:t xml:space="preserve"> XVIe siècle à nos jours.</w:t>
      </w:r>
    </w:p>
    <w:p w:rsidR="00A57D1F" w:rsidRPr="003A5EAF" w:rsidRDefault="00A57D1F" w:rsidP="00874CB5">
      <w:pPr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pacing w:beforeLines="1"/>
        <w:ind w:left="2126" w:hanging="2126"/>
        <w:jc w:val="left"/>
        <w:rPr>
          <w:szCs w:val="20"/>
          <w:lang w:eastAsia="fr-FR"/>
        </w:rPr>
      </w:pPr>
    </w:p>
    <w:p w:rsidR="00A57D1F" w:rsidRPr="003A5EAF" w:rsidRDefault="00A57D1F" w:rsidP="00874CB5">
      <w:pPr>
        <w:spacing w:beforeLines="1"/>
        <w:jc w:val="left"/>
        <w:rPr>
          <w:szCs w:val="20"/>
          <w:lang w:eastAsia="fr-FR"/>
        </w:rPr>
      </w:pPr>
    </w:p>
    <w:p w:rsidR="00A57D1F" w:rsidRPr="003A5EAF" w:rsidRDefault="00A57D1F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b/>
          <w:sz w:val="22"/>
          <w:szCs w:val="22"/>
          <w:u w:val="single"/>
          <w:lang w:eastAsia="fr-FR"/>
        </w:rPr>
        <w:t xml:space="preserve">SÉQUENCE </w:t>
      </w:r>
      <w:r>
        <w:rPr>
          <w:b/>
          <w:sz w:val="22"/>
          <w:szCs w:val="22"/>
          <w:u w:val="single"/>
          <w:lang w:eastAsia="fr-FR"/>
        </w:rPr>
        <w:t>3</w:t>
      </w:r>
      <w:r w:rsidRPr="003A5EAF">
        <w:rPr>
          <w:b/>
          <w:sz w:val="22"/>
          <w:szCs w:val="22"/>
          <w:lang w:eastAsia="fr-FR"/>
        </w:rPr>
        <w:t xml:space="preserve"> : </w:t>
      </w:r>
      <w:r w:rsidRPr="003A5EAF">
        <w:rPr>
          <w:b/>
          <w:szCs w:val="20"/>
          <w:lang w:eastAsia="fr-FR"/>
        </w:rPr>
        <w:t>Groupement de textes</w:t>
      </w:r>
      <w:r w:rsidRPr="003A5EAF">
        <w:rPr>
          <w:szCs w:val="20"/>
          <w:lang w:eastAsia="fr-FR"/>
        </w:rPr>
        <w:t xml:space="preserve">: </w:t>
      </w:r>
    </w:p>
    <w:p w:rsidR="00A57D1F" w:rsidRPr="003A5EAF" w:rsidRDefault="00A57D1F" w:rsidP="00874CB5">
      <w:pPr>
        <w:spacing w:beforeLines="1"/>
        <w:jc w:val="center"/>
        <w:rPr>
          <w:b/>
          <w:sz w:val="22"/>
          <w:szCs w:val="22"/>
          <w:lang w:eastAsia="fr-FR"/>
        </w:rPr>
      </w:pPr>
      <w:r w:rsidRPr="003A5EAF">
        <w:rPr>
          <w:b/>
          <w:szCs w:val="20"/>
          <w:lang w:eastAsia="fr-FR"/>
        </w:rPr>
        <w:t>« </w:t>
      </w:r>
      <w:r>
        <w:rPr>
          <w:b/>
          <w:szCs w:val="22"/>
          <w:lang w:eastAsia="fr-FR"/>
        </w:rPr>
        <w:t>Vivre en société</w:t>
      </w:r>
      <w:r w:rsidRPr="003A5EAF">
        <w:rPr>
          <w:b/>
          <w:szCs w:val="22"/>
          <w:lang w:eastAsia="fr-FR"/>
        </w:rPr>
        <w:t>»</w:t>
      </w:r>
    </w:p>
    <w:p w:rsidR="00A57D1F" w:rsidRPr="003A5EAF" w:rsidRDefault="00A57D1F" w:rsidP="00874CB5">
      <w:pPr>
        <w:spacing w:beforeLines="1"/>
        <w:jc w:val="left"/>
        <w:rPr>
          <w:szCs w:val="20"/>
          <w:lang w:eastAsia="fr-FR"/>
        </w:rPr>
      </w:pPr>
    </w:p>
    <w:p w:rsidR="00A57D1F" w:rsidRDefault="00A57D1F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b/>
          <w:szCs w:val="20"/>
          <w:u w:val="single"/>
          <w:lang w:eastAsia="fr-FR"/>
        </w:rPr>
        <w:t>Problématique </w:t>
      </w:r>
      <w:r w:rsidRPr="003A5EAF">
        <w:rPr>
          <w:b/>
          <w:szCs w:val="20"/>
          <w:lang w:eastAsia="fr-FR"/>
        </w:rPr>
        <w:t>:</w:t>
      </w:r>
      <w:r w:rsidRPr="003A5EAF">
        <w:rPr>
          <w:szCs w:val="20"/>
          <w:lang w:eastAsia="fr-FR"/>
        </w:rPr>
        <w:t xml:space="preserve"> </w:t>
      </w:r>
      <w:r w:rsidR="00A76CEA">
        <w:rPr>
          <w:szCs w:val="20"/>
          <w:lang w:eastAsia="fr-FR"/>
        </w:rPr>
        <w:t>Comment les auteurs, à différentes époques, font-ils réfléchir sur les relations au sein de la société ?</w:t>
      </w:r>
    </w:p>
    <w:p w:rsidR="00A57D1F" w:rsidRPr="003A5EAF" w:rsidRDefault="00A57D1F" w:rsidP="00874CB5">
      <w:pPr>
        <w:spacing w:beforeLines="1"/>
        <w:jc w:val="left"/>
        <w:rPr>
          <w:szCs w:val="20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7331"/>
      </w:tblGrid>
      <w:tr w:rsidR="00A57D1F" w:rsidRPr="003A5EAF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7D1F" w:rsidRPr="00827FAE" w:rsidRDefault="00A57D1F" w:rsidP="00874CB5">
            <w:pPr>
              <w:spacing w:beforeLines="1"/>
              <w:ind w:left="720"/>
              <w:jc w:val="left"/>
              <w:rPr>
                <w:szCs w:val="20"/>
                <w:lang w:eastAsia="fr-FR"/>
              </w:rPr>
            </w:pPr>
            <w:r w:rsidRPr="00827FAE">
              <w:rPr>
                <w:szCs w:val="20"/>
                <w:lang w:eastAsia="fr-FR"/>
              </w:rPr>
              <w:t>Trois lectures analytiques :</w:t>
            </w:r>
          </w:p>
          <w:p w:rsidR="00A57D1F" w:rsidRPr="00827FAE" w:rsidRDefault="00A57D1F" w:rsidP="00874CB5">
            <w:pPr>
              <w:numPr>
                <w:ilvl w:val="0"/>
                <w:numId w:val="1"/>
              </w:numPr>
              <w:spacing w:beforeLines="1"/>
              <w:jc w:val="left"/>
              <w:rPr>
                <w:szCs w:val="20"/>
                <w:lang w:eastAsia="fr-FR"/>
              </w:rPr>
            </w:pPr>
            <w:r w:rsidRPr="00827FAE">
              <w:rPr>
                <w:szCs w:val="22"/>
              </w:rPr>
              <w:t xml:space="preserve">LA N°7 </w:t>
            </w:r>
            <w:r w:rsidR="0085689C" w:rsidRPr="00827FAE">
              <w:t xml:space="preserve"> Rabelais, </w:t>
            </w:r>
            <w:r w:rsidR="0085689C" w:rsidRPr="00827FAE">
              <w:rPr>
                <w:i/>
              </w:rPr>
              <w:t xml:space="preserve">Gargantua, </w:t>
            </w:r>
            <w:r w:rsidR="0085689C" w:rsidRPr="00827FAE">
              <w:t>« l’abbaye de Thélème</w:t>
            </w:r>
            <w:r w:rsidR="0085689C" w:rsidRPr="00827FAE">
              <w:rPr>
                <w:szCs w:val="20"/>
              </w:rPr>
              <w:t> », 1534 </w:t>
            </w:r>
          </w:p>
          <w:p w:rsidR="00A57D1F" w:rsidRPr="00827FAE" w:rsidRDefault="00A57D1F" w:rsidP="00874CB5">
            <w:pPr>
              <w:numPr>
                <w:ilvl w:val="0"/>
                <w:numId w:val="1"/>
              </w:numPr>
              <w:spacing w:beforeLines="1"/>
              <w:jc w:val="left"/>
              <w:rPr>
                <w:szCs w:val="20"/>
                <w:lang w:eastAsia="fr-FR"/>
              </w:rPr>
            </w:pPr>
            <w:r w:rsidRPr="00827FAE">
              <w:rPr>
                <w:szCs w:val="20"/>
                <w:lang w:eastAsia="fr-FR"/>
              </w:rPr>
              <w:t xml:space="preserve">LA N°8 </w:t>
            </w:r>
            <w:r w:rsidR="0085689C" w:rsidRPr="00827FAE">
              <w:t xml:space="preserve">La Fontaine, </w:t>
            </w:r>
            <w:r w:rsidR="0085689C" w:rsidRPr="00827FAE">
              <w:rPr>
                <w:i/>
              </w:rPr>
              <w:t>Fables,</w:t>
            </w:r>
            <w:r w:rsidR="0085689C" w:rsidRPr="00827FAE">
              <w:t xml:space="preserve"> III, 2 « Les Membres et l’estomac », 1668</w:t>
            </w:r>
          </w:p>
          <w:p w:rsidR="00A57D1F" w:rsidRPr="003A5EAF" w:rsidRDefault="00A57D1F" w:rsidP="00874CB5">
            <w:pPr>
              <w:numPr>
                <w:ilvl w:val="0"/>
                <w:numId w:val="1"/>
              </w:numPr>
              <w:spacing w:beforeLines="1"/>
              <w:jc w:val="left"/>
              <w:rPr>
                <w:szCs w:val="20"/>
                <w:lang w:eastAsia="fr-FR"/>
              </w:rPr>
            </w:pPr>
            <w:r w:rsidRPr="00827FAE">
              <w:rPr>
                <w:szCs w:val="20"/>
                <w:lang w:eastAsia="fr-FR"/>
              </w:rPr>
              <w:t xml:space="preserve">LA N° 9 </w:t>
            </w:r>
            <w:r w:rsidR="0085689C" w:rsidRPr="00827FAE">
              <w:t xml:space="preserve">Rousseau, </w:t>
            </w:r>
            <w:r w:rsidR="0085689C" w:rsidRPr="00827FAE">
              <w:rPr>
                <w:i/>
              </w:rPr>
              <w:t>Discours sur l’origine de l’inégalité entre les hommes</w:t>
            </w:r>
            <w:r w:rsidR="0085689C" w:rsidRPr="00827FAE">
              <w:t>, 1755</w:t>
            </w:r>
          </w:p>
        </w:tc>
      </w:tr>
    </w:tbl>
    <w:p w:rsidR="00A57D1F" w:rsidRPr="003A5EAF" w:rsidRDefault="00A57D1F" w:rsidP="00874CB5">
      <w:pPr>
        <w:spacing w:beforeLines="1"/>
        <w:jc w:val="left"/>
        <w:rPr>
          <w:szCs w:val="20"/>
          <w:lang w:eastAsia="fr-FR"/>
        </w:rPr>
      </w:pPr>
    </w:p>
    <w:p w:rsidR="00A57D1F" w:rsidRPr="003A5EAF" w:rsidRDefault="00A57D1F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b/>
          <w:szCs w:val="20"/>
          <w:u w:val="single"/>
          <w:lang w:eastAsia="fr-FR"/>
        </w:rPr>
        <w:t>Pour l'entretien.</w:t>
      </w:r>
    </w:p>
    <w:p w:rsidR="00A57D1F" w:rsidRPr="003A5EAF" w:rsidRDefault="00A57D1F" w:rsidP="00874CB5">
      <w:pPr>
        <w:spacing w:beforeLines="1"/>
        <w:jc w:val="left"/>
        <w:rPr>
          <w:szCs w:val="20"/>
          <w:lang w:eastAsia="fr-FR"/>
        </w:rPr>
      </w:pPr>
    </w:p>
    <w:p w:rsidR="00A57D1F" w:rsidRPr="003A5EAF" w:rsidRDefault="00A57D1F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u w:val="single"/>
          <w:lang w:eastAsia="fr-FR"/>
        </w:rPr>
        <w:t>Notions abordées</w:t>
      </w:r>
      <w:r>
        <w:rPr>
          <w:szCs w:val="20"/>
          <w:u w:val="single"/>
          <w:lang w:eastAsia="fr-FR"/>
        </w:rPr>
        <w:t> </w:t>
      </w:r>
      <w:r>
        <w:rPr>
          <w:szCs w:val="20"/>
          <w:lang w:eastAsia="fr-FR"/>
        </w:rPr>
        <w:t>:</w:t>
      </w:r>
    </w:p>
    <w:p w:rsidR="00A57D1F" w:rsidRDefault="00A57D1F" w:rsidP="00874CB5">
      <w:pPr>
        <w:spacing w:beforeLines="1"/>
        <w:jc w:val="left"/>
        <w:rPr>
          <w:szCs w:val="20"/>
          <w:lang w:eastAsia="fr-FR"/>
        </w:rPr>
      </w:pPr>
      <w:r>
        <w:rPr>
          <w:szCs w:val="20"/>
          <w:lang w:eastAsia="fr-FR"/>
        </w:rPr>
        <w:t>Les genres de l’argumentation : utopie, fable, essai</w:t>
      </w:r>
    </w:p>
    <w:p w:rsidR="00A57D1F" w:rsidRDefault="00A57D1F" w:rsidP="00874CB5">
      <w:pPr>
        <w:spacing w:beforeLines="1"/>
        <w:jc w:val="left"/>
        <w:rPr>
          <w:szCs w:val="20"/>
          <w:lang w:eastAsia="fr-FR"/>
        </w:rPr>
      </w:pPr>
      <w:r>
        <w:rPr>
          <w:szCs w:val="20"/>
          <w:lang w:eastAsia="fr-FR"/>
        </w:rPr>
        <w:t>Argumentation directe et indirecte</w:t>
      </w:r>
    </w:p>
    <w:p w:rsidR="00A57D1F" w:rsidRDefault="00A57D1F" w:rsidP="00874CB5">
      <w:pPr>
        <w:spacing w:beforeLines="1"/>
        <w:jc w:val="left"/>
        <w:rPr>
          <w:szCs w:val="20"/>
          <w:lang w:eastAsia="fr-FR"/>
        </w:rPr>
      </w:pPr>
      <w:r>
        <w:rPr>
          <w:szCs w:val="20"/>
          <w:lang w:eastAsia="fr-FR"/>
        </w:rPr>
        <w:t>Le mythe de l’âge d’or</w:t>
      </w:r>
    </w:p>
    <w:p w:rsidR="00A57D1F" w:rsidRDefault="00A57D1F" w:rsidP="00874CB5">
      <w:pPr>
        <w:spacing w:beforeLines="1"/>
        <w:jc w:val="left"/>
        <w:rPr>
          <w:szCs w:val="20"/>
          <w:lang w:eastAsia="fr-FR"/>
        </w:rPr>
      </w:pPr>
      <w:r>
        <w:rPr>
          <w:szCs w:val="20"/>
          <w:lang w:eastAsia="fr-FR"/>
        </w:rPr>
        <w:t>Le mythe du bon sauvage</w:t>
      </w:r>
    </w:p>
    <w:p w:rsidR="00A57D1F" w:rsidRDefault="00A76CEA" w:rsidP="00874CB5">
      <w:pPr>
        <w:spacing w:beforeLines="1"/>
        <w:jc w:val="left"/>
        <w:rPr>
          <w:szCs w:val="20"/>
          <w:lang w:eastAsia="fr-FR"/>
        </w:rPr>
      </w:pPr>
      <w:r>
        <w:rPr>
          <w:szCs w:val="20"/>
          <w:lang w:eastAsia="fr-FR"/>
        </w:rPr>
        <w:t>Utopie et</w:t>
      </w:r>
      <w:r w:rsidR="00A57D1F">
        <w:rPr>
          <w:szCs w:val="20"/>
          <w:lang w:eastAsia="fr-FR"/>
        </w:rPr>
        <w:t xml:space="preserve"> </w:t>
      </w:r>
      <w:proofErr w:type="spellStart"/>
      <w:r w:rsidR="00A57D1F">
        <w:rPr>
          <w:szCs w:val="20"/>
          <w:lang w:eastAsia="fr-FR"/>
        </w:rPr>
        <w:t>dystopie</w:t>
      </w:r>
      <w:proofErr w:type="spellEnd"/>
    </w:p>
    <w:p w:rsidR="00A57D1F" w:rsidRDefault="00A57D1F" w:rsidP="00874CB5">
      <w:pPr>
        <w:spacing w:beforeLines="1"/>
        <w:jc w:val="left"/>
        <w:rPr>
          <w:szCs w:val="20"/>
          <w:lang w:eastAsia="fr-FR"/>
        </w:rPr>
      </w:pPr>
      <w:r>
        <w:rPr>
          <w:szCs w:val="20"/>
          <w:lang w:eastAsia="fr-FR"/>
        </w:rPr>
        <w:t>L’intertextualité</w:t>
      </w:r>
    </w:p>
    <w:p w:rsidR="00A57D1F" w:rsidRPr="003A5EAF" w:rsidRDefault="00A57D1F" w:rsidP="00874CB5">
      <w:pPr>
        <w:spacing w:beforeLines="1"/>
        <w:jc w:val="left"/>
        <w:rPr>
          <w:szCs w:val="20"/>
          <w:lang w:eastAsia="fr-FR"/>
        </w:rPr>
      </w:pPr>
    </w:p>
    <w:p w:rsidR="00A57D1F" w:rsidRDefault="00A57D1F" w:rsidP="00874CB5">
      <w:pPr>
        <w:spacing w:beforeLines="1"/>
        <w:jc w:val="left"/>
        <w:rPr>
          <w:szCs w:val="20"/>
          <w:lang w:eastAsia="fr-FR"/>
        </w:rPr>
      </w:pPr>
      <w:r w:rsidRPr="003A5EAF">
        <w:rPr>
          <w:szCs w:val="20"/>
          <w:u w:val="single"/>
          <w:lang w:eastAsia="fr-FR"/>
        </w:rPr>
        <w:t>Documents complémentaires</w:t>
      </w:r>
      <w:r>
        <w:rPr>
          <w:szCs w:val="20"/>
          <w:u w:val="single"/>
          <w:lang w:eastAsia="fr-FR"/>
        </w:rPr>
        <w:t> </w:t>
      </w:r>
      <w:r>
        <w:rPr>
          <w:szCs w:val="20"/>
          <w:lang w:eastAsia="fr-FR"/>
        </w:rPr>
        <w:t>:</w:t>
      </w:r>
    </w:p>
    <w:p w:rsidR="0085689C" w:rsidRPr="00827FAE" w:rsidRDefault="0085689C" w:rsidP="00827FAE">
      <w:pPr>
        <w:pStyle w:val="Style1"/>
        <w:autoSpaceDE w:val="0"/>
        <w:jc w:val="left"/>
        <w:rPr>
          <w:rStyle w:val="CharacterStyle1"/>
          <w:rFonts w:ascii="Arial" w:eastAsia="Cambria" w:hAnsi="Arial"/>
          <w:lang w:eastAsia="en-US"/>
        </w:rPr>
      </w:pPr>
      <w:r w:rsidRPr="00827FAE">
        <w:rPr>
          <w:rFonts w:ascii="Arial" w:hAnsi="Arial"/>
          <w:lang w:eastAsia="fr-FR"/>
        </w:rPr>
        <w:t>- Corpus sur l’utopie (</w:t>
      </w:r>
      <w:proofErr w:type="spellStart"/>
      <w:r w:rsidRPr="00827FAE">
        <w:rPr>
          <w:rFonts w:ascii="Arial" w:hAnsi="Arial"/>
          <w:i/>
          <w:lang w:eastAsia="fr-FR"/>
        </w:rPr>
        <w:t>Utopia</w:t>
      </w:r>
      <w:proofErr w:type="spellEnd"/>
      <w:r w:rsidRPr="00827FAE">
        <w:rPr>
          <w:rFonts w:ascii="Arial" w:hAnsi="Arial"/>
          <w:i/>
          <w:lang w:eastAsia="fr-FR"/>
        </w:rPr>
        <w:t xml:space="preserve">, Les aventures de Télémaque, Candide, </w:t>
      </w:r>
      <w:r w:rsidR="00827FAE" w:rsidRPr="00827FAE">
        <w:rPr>
          <w:rFonts w:ascii="Arial" w:hAnsi="Arial"/>
          <w:i/>
          <w:lang w:eastAsia="fr-FR"/>
        </w:rPr>
        <w:t>Travail</w:t>
      </w:r>
      <w:r w:rsidRPr="00827FAE">
        <w:rPr>
          <w:rFonts w:ascii="Arial" w:hAnsi="Arial"/>
          <w:lang w:eastAsia="fr-FR"/>
        </w:rPr>
        <w:t>)</w:t>
      </w:r>
    </w:p>
    <w:p w:rsidR="0085689C" w:rsidRPr="00827FAE" w:rsidRDefault="00827FAE" w:rsidP="00874CB5">
      <w:pPr>
        <w:spacing w:beforeLines="1"/>
        <w:jc w:val="left"/>
        <w:rPr>
          <w:szCs w:val="20"/>
          <w:lang w:eastAsia="fr-FR"/>
        </w:rPr>
      </w:pPr>
      <w:r w:rsidRPr="00827FAE">
        <w:rPr>
          <w:rStyle w:val="CharacterStyle1"/>
          <w:sz w:val="24"/>
          <w:szCs w:val="26"/>
        </w:rPr>
        <w:t>-</w:t>
      </w:r>
      <w:r w:rsidR="0085689C" w:rsidRPr="00827FAE">
        <w:rPr>
          <w:rStyle w:val="CharacterStyle1"/>
          <w:sz w:val="24"/>
          <w:szCs w:val="26"/>
        </w:rPr>
        <w:t xml:space="preserve">A l’origine de la fable de La Fontaine : </w:t>
      </w:r>
      <w:r w:rsidR="0085689C" w:rsidRPr="00827FAE">
        <w:rPr>
          <w:rStyle w:val="CharacterStyle1"/>
          <w:sz w:val="24"/>
        </w:rPr>
        <w:t>Esope et Tite-Live</w:t>
      </w:r>
    </w:p>
    <w:p w:rsidR="0085689C" w:rsidRPr="00827FAE" w:rsidRDefault="00827FAE" w:rsidP="00827FAE">
      <w:pPr>
        <w:pStyle w:val="Style1"/>
        <w:autoSpaceDE w:val="0"/>
        <w:jc w:val="left"/>
        <w:rPr>
          <w:rStyle w:val="CharacterStyle1"/>
          <w:rFonts w:ascii="Arial" w:eastAsia="Cambria" w:hAnsi="Arial"/>
          <w:lang w:eastAsia="en-US"/>
        </w:rPr>
      </w:pPr>
      <w:proofErr w:type="spellStart"/>
      <w:r w:rsidRPr="00827FAE">
        <w:rPr>
          <w:rStyle w:val="CharacterStyle1"/>
          <w:rFonts w:ascii="Arial" w:hAnsi="Arial"/>
          <w:sz w:val="24"/>
          <w:szCs w:val="26"/>
        </w:rPr>
        <w:t>-</w:t>
      </w:r>
      <w:r w:rsidR="0085689C" w:rsidRPr="00827FAE">
        <w:rPr>
          <w:rStyle w:val="CharacterStyle1"/>
          <w:rFonts w:ascii="Arial" w:hAnsi="Arial"/>
          <w:sz w:val="24"/>
          <w:szCs w:val="26"/>
        </w:rPr>
        <w:t>La</w:t>
      </w:r>
      <w:proofErr w:type="spellEnd"/>
      <w:r w:rsidR="0085689C" w:rsidRPr="00827FAE">
        <w:rPr>
          <w:rStyle w:val="CharacterStyle1"/>
          <w:rFonts w:ascii="Arial" w:hAnsi="Arial"/>
          <w:sz w:val="24"/>
          <w:szCs w:val="26"/>
        </w:rPr>
        <w:t xml:space="preserve"> critique des fables : </w:t>
      </w:r>
      <w:r w:rsidR="00A76CEA">
        <w:rPr>
          <w:rStyle w:val="CharacterStyle1"/>
          <w:rFonts w:ascii="Arial" w:hAnsi="Arial"/>
          <w:sz w:val="24"/>
        </w:rPr>
        <w:t xml:space="preserve">Rousseau, </w:t>
      </w:r>
      <w:r w:rsidR="0085689C" w:rsidRPr="00827FAE">
        <w:rPr>
          <w:rStyle w:val="CharacterStyle1"/>
          <w:rFonts w:ascii="Arial" w:hAnsi="Arial"/>
          <w:i/>
          <w:sz w:val="24"/>
        </w:rPr>
        <w:t>L’Emile</w:t>
      </w:r>
    </w:p>
    <w:p w:rsidR="0085689C" w:rsidRPr="00827FAE" w:rsidRDefault="00827FAE" w:rsidP="00827FAE">
      <w:pPr>
        <w:pStyle w:val="Style1"/>
        <w:autoSpaceDE w:val="0"/>
        <w:jc w:val="left"/>
        <w:rPr>
          <w:rStyle w:val="CharacterStyle1"/>
        </w:rPr>
      </w:pPr>
      <w:proofErr w:type="spellStart"/>
      <w:r w:rsidRPr="00827FAE">
        <w:rPr>
          <w:rStyle w:val="CharacterStyle1"/>
          <w:rFonts w:ascii="Arial" w:hAnsi="Arial"/>
          <w:sz w:val="24"/>
          <w:szCs w:val="26"/>
        </w:rPr>
        <w:t>-</w:t>
      </w:r>
      <w:r w:rsidR="0085689C" w:rsidRPr="00827FAE">
        <w:rPr>
          <w:rStyle w:val="CharacterStyle1"/>
          <w:rFonts w:ascii="Arial" w:hAnsi="Arial"/>
          <w:sz w:val="24"/>
          <w:szCs w:val="26"/>
        </w:rPr>
        <w:t>Sur</w:t>
      </w:r>
      <w:proofErr w:type="spellEnd"/>
      <w:r w:rsidR="0085689C" w:rsidRPr="00827FAE">
        <w:rPr>
          <w:rStyle w:val="CharacterStyle1"/>
          <w:rFonts w:ascii="Arial" w:hAnsi="Arial"/>
          <w:sz w:val="24"/>
          <w:szCs w:val="26"/>
        </w:rPr>
        <w:t xml:space="preserve"> le mythe du bon sauvage,  </w:t>
      </w:r>
      <w:r w:rsidR="0085689C" w:rsidRPr="00827FAE">
        <w:rPr>
          <w:rStyle w:val="CharacterStyle1"/>
          <w:rFonts w:ascii="Arial" w:hAnsi="Arial"/>
          <w:i/>
          <w:sz w:val="24"/>
          <w:szCs w:val="26"/>
        </w:rPr>
        <w:t>Diderot Supplément au voyage de Bougainville.</w:t>
      </w:r>
    </w:p>
    <w:p w:rsidR="0085689C" w:rsidRPr="00827FAE" w:rsidRDefault="00827FAE" w:rsidP="00827FAE">
      <w:pPr>
        <w:pStyle w:val="Style1"/>
        <w:autoSpaceDE w:val="0"/>
        <w:jc w:val="left"/>
        <w:rPr>
          <w:rStyle w:val="CharacterStyle1"/>
        </w:rPr>
      </w:pPr>
      <w:proofErr w:type="spellStart"/>
      <w:r w:rsidRPr="00827FAE">
        <w:rPr>
          <w:rStyle w:val="CharacterStyle1"/>
          <w:rFonts w:ascii="Arial" w:hAnsi="Arial"/>
          <w:sz w:val="24"/>
          <w:szCs w:val="26"/>
        </w:rPr>
        <w:t>-</w:t>
      </w:r>
      <w:r w:rsidR="0085689C" w:rsidRPr="00827FAE">
        <w:rPr>
          <w:rStyle w:val="CharacterStyle1"/>
          <w:rFonts w:ascii="Arial" w:hAnsi="Arial"/>
          <w:sz w:val="24"/>
          <w:szCs w:val="26"/>
        </w:rPr>
        <w:t>Sur</w:t>
      </w:r>
      <w:proofErr w:type="spellEnd"/>
      <w:r w:rsidR="0085689C" w:rsidRPr="00827FAE">
        <w:rPr>
          <w:rStyle w:val="CharacterStyle1"/>
          <w:rFonts w:ascii="Arial" w:hAnsi="Arial"/>
          <w:sz w:val="24"/>
          <w:szCs w:val="26"/>
        </w:rPr>
        <w:t xml:space="preserve"> l’âge d’or un autre point de vue</w:t>
      </w:r>
      <w:r>
        <w:rPr>
          <w:rStyle w:val="CharacterStyle1"/>
          <w:rFonts w:ascii="Arial" w:hAnsi="Arial"/>
          <w:sz w:val="24"/>
          <w:szCs w:val="26"/>
        </w:rPr>
        <w:t> :</w:t>
      </w:r>
      <w:r w:rsidR="0085689C" w:rsidRPr="00827FAE">
        <w:rPr>
          <w:rStyle w:val="CharacterStyle1"/>
          <w:rFonts w:ascii="Arial" w:hAnsi="Arial"/>
          <w:sz w:val="24"/>
          <w:szCs w:val="26"/>
        </w:rPr>
        <w:t xml:space="preserve"> Voltaire,  « Le Mondain » </w:t>
      </w:r>
    </w:p>
    <w:p w:rsidR="00A57D1F" w:rsidRPr="003A5EAF" w:rsidRDefault="00A57D1F" w:rsidP="00874CB5">
      <w:pPr>
        <w:spacing w:beforeLines="1"/>
        <w:jc w:val="left"/>
        <w:rPr>
          <w:szCs w:val="20"/>
          <w:lang w:eastAsia="fr-FR"/>
        </w:rPr>
      </w:pPr>
    </w:p>
    <w:p w:rsidR="00A57D1F" w:rsidRPr="003A5EAF" w:rsidRDefault="00A57D1F" w:rsidP="00874CB5">
      <w:pPr>
        <w:spacing w:beforeLines="1"/>
        <w:jc w:val="left"/>
        <w:rPr>
          <w:iCs/>
          <w:szCs w:val="22"/>
          <w:u w:val="single"/>
        </w:rPr>
      </w:pPr>
      <w:r w:rsidRPr="003A5EAF">
        <w:rPr>
          <w:iCs/>
          <w:szCs w:val="22"/>
          <w:u w:val="single"/>
        </w:rPr>
        <w:t>Histoire des arts:</w:t>
      </w:r>
    </w:p>
    <w:p w:rsidR="00A57D1F" w:rsidRDefault="00A57D1F" w:rsidP="00A57D1F">
      <w:proofErr w:type="spellStart"/>
      <w:r w:rsidRPr="0085689C">
        <w:rPr>
          <w:i/>
        </w:rPr>
        <w:t>Métropolis</w:t>
      </w:r>
      <w:proofErr w:type="spellEnd"/>
      <w:r w:rsidR="0085689C">
        <w:rPr>
          <w:i/>
        </w:rPr>
        <w:t xml:space="preserve"> </w:t>
      </w:r>
      <w:r w:rsidR="0085689C" w:rsidRPr="0085689C">
        <w:t>de Fritz Lang</w:t>
      </w:r>
      <w:r w:rsidR="0085689C">
        <w:rPr>
          <w:i/>
        </w:rPr>
        <w:t xml:space="preserve"> (1927)</w:t>
      </w:r>
      <w:r w:rsidR="0085689C" w:rsidRPr="0085689C">
        <w:rPr>
          <w:i/>
        </w:rPr>
        <w:t> :</w:t>
      </w:r>
      <w:r w:rsidR="0085689C">
        <w:rPr>
          <w:i/>
        </w:rPr>
        <w:t xml:space="preserve"> </w:t>
      </w:r>
      <w:r w:rsidR="0085689C" w:rsidRPr="0085689C">
        <w:t>visionnage en classe des 20 premières minutes du film</w:t>
      </w:r>
      <w:r w:rsidR="0085689C">
        <w:rPr>
          <w:i/>
        </w:rPr>
        <w:t>.</w:t>
      </w:r>
      <w:r w:rsidR="0085689C">
        <w:t xml:space="preserve"> Une </w:t>
      </w:r>
      <w:proofErr w:type="spellStart"/>
      <w:r w:rsidR="0085689C">
        <w:t>dystopie</w:t>
      </w:r>
      <w:proofErr w:type="spellEnd"/>
      <w:r w:rsidR="0085689C">
        <w:t xml:space="preserve"> urbaine,</w:t>
      </w:r>
      <w:r w:rsidR="00827FAE">
        <w:t xml:space="preserve"> l’esthétique de la </w:t>
      </w:r>
      <w:proofErr w:type="spellStart"/>
      <w:r w:rsidR="00827FAE">
        <w:t>villedans</w:t>
      </w:r>
      <w:proofErr w:type="spellEnd"/>
      <w:r w:rsidR="00827FAE">
        <w:t xml:space="preserve"> les films de science fiction,</w:t>
      </w:r>
      <w:r w:rsidR="0085689C">
        <w:t xml:space="preserve"> la cr</w:t>
      </w:r>
      <w:r w:rsidR="00827FAE">
        <w:t>i</w:t>
      </w:r>
      <w:r w:rsidR="0085689C">
        <w:t>tique des inégalités sociales</w:t>
      </w:r>
      <w:r w:rsidR="00827FAE">
        <w:t>, une vision du monde futur imprégnée de mythes fondateurs.</w:t>
      </w:r>
    </w:p>
    <w:p w:rsidR="00A57D1F" w:rsidRPr="003A5EAF" w:rsidRDefault="00A57D1F" w:rsidP="00A57D1F"/>
    <w:p w:rsidR="0085689C" w:rsidRDefault="00A57D1F" w:rsidP="00A57D1F">
      <w:r w:rsidRPr="003A5EAF">
        <w:rPr>
          <w:u w:val="single"/>
        </w:rPr>
        <w:t>Lecture cursive </w:t>
      </w:r>
      <w:r w:rsidRPr="003A5EAF">
        <w:t xml:space="preserve">: </w:t>
      </w:r>
      <w:r>
        <w:t xml:space="preserve">En lien avec leur travail </w:t>
      </w:r>
      <w:r w:rsidR="0085689C">
        <w:t>en cours</w:t>
      </w:r>
      <w:r>
        <w:t xml:space="preserve"> d’anglais, les élèves ont lu au choix un des romans </w:t>
      </w:r>
      <w:proofErr w:type="spellStart"/>
      <w:r>
        <w:t>dystopiques</w:t>
      </w:r>
      <w:proofErr w:type="spellEnd"/>
      <w:r>
        <w:t xml:space="preserve"> suivants</w:t>
      </w:r>
      <w:r w:rsidR="0085689C">
        <w:t> :</w:t>
      </w:r>
    </w:p>
    <w:p w:rsidR="0085689C" w:rsidRDefault="0085689C" w:rsidP="00A57D1F">
      <w:pPr>
        <w:rPr>
          <w:i/>
        </w:rPr>
      </w:pPr>
      <w:r>
        <w:t xml:space="preserve">Ray Bradbury, </w:t>
      </w:r>
      <w:r w:rsidRPr="0085689C">
        <w:rPr>
          <w:i/>
        </w:rPr>
        <w:t>Fahrenheit 451</w:t>
      </w:r>
    </w:p>
    <w:p w:rsidR="0085689C" w:rsidRDefault="0085689C" w:rsidP="00A57D1F">
      <w:pPr>
        <w:rPr>
          <w:i/>
        </w:rPr>
      </w:pPr>
      <w:r>
        <w:t xml:space="preserve">George Orwell, </w:t>
      </w:r>
      <w:r w:rsidRPr="0085689C">
        <w:rPr>
          <w:i/>
        </w:rPr>
        <w:t>1984</w:t>
      </w:r>
    </w:p>
    <w:p w:rsidR="00827FAE" w:rsidRDefault="0085689C" w:rsidP="00A57D1F">
      <w:pPr>
        <w:rPr>
          <w:i/>
        </w:rPr>
      </w:pPr>
      <w:r>
        <w:t xml:space="preserve">Aldous Huxley, </w:t>
      </w:r>
      <w:r>
        <w:rPr>
          <w:i/>
        </w:rPr>
        <w:t>Le meilleur des mondes</w:t>
      </w:r>
    </w:p>
    <w:p w:rsidR="00827FAE" w:rsidRPr="00827FAE" w:rsidRDefault="00827FAE" w:rsidP="00A57D1F">
      <w:pPr>
        <w:rPr>
          <w:i/>
        </w:rPr>
      </w:pPr>
      <w:r>
        <w:t xml:space="preserve">Jean-Christophe </w:t>
      </w:r>
      <w:proofErr w:type="spellStart"/>
      <w:r>
        <w:t>Rufin</w:t>
      </w:r>
      <w:proofErr w:type="gramStart"/>
      <w:r>
        <w:t>,</w:t>
      </w:r>
      <w:r w:rsidRPr="00827FAE">
        <w:rPr>
          <w:i/>
        </w:rPr>
        <w:t>Globalia</w:t>
      </w:r>
      <w:proofErr w:type="spellEnd"/>
      <w:proofErr w:type="gramEnd"/>
    </w:p>
    <w:p w:rsidR="00CF30C6" w:rsidRPr="00827FAE" w:rsidRDefault="00827FAE" w:rsidP="00A57D1F">
      <w:pPr>
        <w:rPr>
          <w:i/>
        </w:rPr>
      </w:pPr>
      <w:r>
        <w:t xml:space="preserve">Ismaïl Kadaré, </w:t>
      </w:r>
      <w:r w:rsidRPr="00827FAE">
        <w:rPr>
          <w:i/>
        </w:rPr>
        <w:t>Le palais des rêves</w:t>
      </w:r>
    </w:p>
    <w:sectPr w:rsidR="00CF30C6" w:rsidRPr="00827FAE" w:rsidSect="00CF30C6">
      <w:pgSz w:w="16834" w:h="11904" w:orient="landscape"/>
      <w:pgMar w:top="1127" w:right="851" w:bottom="851" w:left="993" w:header="708" w:footer="708" w:gutter="0"/>
      <w:cols w:num="2"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ohit Hindi"/>
      </w:rPr>
    </w:lvl>
  </w:abstractNum>
  <w:abstractNum w:abstractNumId="1">
    <w:nsid w:val="0B266F50"/>
    <w:multiLevelType w:val="multilevel"/>
    <w:tmpl w:val="393E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F30C6"/>
    <w:rsid w:val="00081EC9"/>
    <w:rsid w:val="00092C27"/>
    <w:rsid w:val="000B1FE0"/>
    <w:rsid w:val="001163EF"/>
    <w:rsid w:val="001F5D6B"/>
    <w:rsid w:val="002435C0"/>
    <w:rsid w:val="00325C30"/>
    <w:rsid w:val="003A5EAF"/>
    <w:rsid w:val="005D04B4"/>
    <w:rsid w:val="005E2649"/>
    <w:rsid w:val="00827FAE"/>
    <w:rsid w:val="0085689C"/>
    <w:rsid w:val="00874CB5"/>
    <w:rsid w:val="008D281E"/>
    <w:rsid w:val="00A57D1F"/>
    <w:rsid w:val="00A76CEA"/>
    <w:rsid w:val="00A85AF7"/>
    <w:rsid w:val="00CF30C6"/>
    <w:rsid w:val="00E1487B"/>
    <w:rsid w:val="00F9356C"/>
    <w:rsid w:val="00FB1035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F30C6"/>
    <w:pPr>
      <w:jc w:val="both"/>
    </w:pPr>
    <w:rPr>
      <w:rFonts w:ascii="Arial" w:eastAsia="Cambria" w:hAnsi="Arial" w:cs="Times New Roman"/>
    </w:rPr>
  </w:style>
  <w:style w:type="paragraph" w:styleId="Titre1">
    <w:name w:val="heading 1"/>
    <w:basedOn w:val="Normal"/>
    <w:next w:val="Normal"/>
    <w:qFormat/>
    <w:rsid w:val="00A63886"/>
    <w:pPr>
      <w:keepNext/>
      <w:spacing w:before="240" w:after="60"/>
      <w:outlineLvl w:val="0"/>
    </w:pPr>
    <w:rPr>
      <w:b/>
      <w:kern w:val="32"/>
      <w:szCs w:val="32"/>
    </w:rPr>
  </w:style>
  <w:style w:type="paragraph" w:styleId="Titre2">
    <w:name w:val="heading 2"/>
    <w:basedOn w:val="Normal"/>
    <w:next w:val="Normal"/>
    <w:qFormat/>
    <w:rsid w:val="00A63886"/>
    <w:pPr>
      <w:keepNext/>
      <w:spacing w:before="240" w:after="60"/>
      <w:outlineLvl w:val="1"/>
    </w:pPr>
    <w:rPr>
      <w:b/>
      <w:szCs w:val="28"/>
    </w:rPr>
  </w:style>
  <w:style w:type="paragraph" w:styleId="Titre3">
    <w:name w:val="heading 3"/>
    <w:basedOn w:val="Normal"/>
    <w:next w:val="Normal"/>
    <w:qFormat/>
    <w:rsid w:val="00A63886"/>
    <w:pPr>
      <w:keepNext/>
      <w:spacing w:before="240" w:after="60"/>
      <w:outlineLvl w:val="2"/>
    </w:pPr>
    <w:rPr>
      <w:b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album">
    <w:name w:val="album"/>
    <w:basedOn w:val="Normal"/>
    <w:next w:val="morceau"/>
    <w:autoRedefine/>
    <w:qFormat/>
    <w:rsid w:val="00F978D5"/>
    <w:pPr>
      <w:jc w:val="left"/>
    </w:pPr>
    <w:rPr>
      <w:rFonts w:eastAsia="Times New Roman"/>
      <w:u w:val="single"/>
      <w:lang w:eastAsia="fr-FR"/>
    </w:rPr>
  </w:style>
  <w:style w:type="paragraph" w:customStyle="1" w:styleId="morceau">
    <w:name w:val="morceau"/>
    <w:basedOn w:val="Normal"/>
    <w:qFormat/>
    <w:rsid w:val="00F978D5"/>
    <w:pPr>
      <w:ind w:firstLine="426"/>
      <w:jc w:val="left"/>
    </w:pPr>
    <w:rPr>
      <w:rFonts w:eastAsia="Times New Roman"/>
      <w:lang w:eastAsia="fr-FR"/>
    </w:rPr>
  </w:style>
  <w:style w:type="character" w:customStyle="1" w:styleId="CharacterStyle1">
    <w:name w:val="Character Style 1"/>
    <w:rsid w:val="0085689C"/>
    <w:rPr>
      <w:sz w:val="20"/>
      <w:szCs w:val="20"/>
    </w:rPr>
  </w:style>
  <w:style w:type="paragraph" w:customStyle="1" w:styleId="Style1">
    <w:name w:val="Style 1"/>
    <w:basedOn w:val="Normal"/>
    <w:rsid w:val="0085689C"/>
    <w:pPr>
      <w:widowControl w:val="0"/>
      <w:suppressAutoHyphens/>
      <w:ind w:left="144" w:hanging="144"/>
    </w:pPr>
    <w:rPr>
      <w:rFonts w:ascii="Times New Roman" w:eastAsia="Times New Roman" w:hAnsi="Times New Roman"/>
      <w:szCs w:val="20"/>
      <w:lang w:eastAsia="zh-CN"/>
    </w:rPr>
  </w:style>
  <w:style w:type="paragraph" w:styleId="Paragraphedeliste">
    <w:name w:val="List Paragraph"/>
    <w:basedOn w:val="Normal"/>
    <w:rsid w:val="00856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699</Words>
  <Characters>3989</Characters>
  <Application>Microsoft Macintosh Word</Application>
  <DocSecurity>0</DocSecurity>
  <Lines>33</Lines>
  <Paragraphs>7</Paragraphs>
  <ScaleCrop>false</ScaleCrop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 nat</dc:creator>
  <cp:keywords/>
  <cp:lastModifiedBy>educ nat</cp:lastModifiedBy>
  <cp:revision>3</cp:revision>
  <cp:lastPrinted>2015-11-06T09:41:00Z</cp:lastPrinted>
  <dcterms:created xsi:type="dcterms:W3CDTF">2016-01-29T09:47:00Z</dcterms:created>
  <dcterms:modified xsi:type="dcterms:W3CDTF">2016-02-01T07:50:00Z</dcterms:modified>
</cp:coreProperties>
</file>