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1C" w:rsidRPr="004528C9" w:rsidRDefault="004528C9" w:rsidP="004528C9">
      <w:pPr>
        <w:jc w:val="center"/>
        <w:rPr>
          <w:rFonts w:ascii="Comic Sans MS" w:hAnsi="Comic Sans MS"/>
          <w:b/>
          <w:sz w:val="40"/>
          <w:u w:val="single"/>
        </w:rPr>
      </w:pPr>
      <w:r w:rsidRPr="004528C9">
        <w:rPr>
          <w:rFonts w:ascii="Comic Sans MS" w:hAnsi="Comic Sans MS"/>
          <w:b/>
          <w:sz w:val="40"/>
          <w:u w:val="single"/>
        </w:rPr>
        <w:t>Tracer avec la règle</w:t>
      </w:r>
      <w:r>
        <w:rPr>
          <w:rFonts w:ascii="Comic Sans MS" w:hAnsi="Comic Sans MS"/>
          <w:b/>
          <w:sz w:val="40"/>
          <w:u w:val="single"/>
        </w:rPr>
        <w:t xml:space="preserve"> (</w:t>
      </w:r>
      <w:r w:rsidR="007516DB">
        <w:rPr>
          <w:rFonts w:ascii="Comic Sans MS" w:hAnsi="Comic Sans MS"/>
          <w:b/>
          <w:sz w:val="40"/>
          <w:u w:val="single"/>
        </w:rPr>
        <w:t>2</w:t>
      </w:r>
      <w:r>
        <w:rPr>
          <w:rFonts w:ascii="Comic Sans MS" w:hAnsi="Comic Sans MS"/>
          <w:b/>
          <w:sz w:val="40"/>
          <w:u w:val="single"/>
        </w:rPr>
        <w:t>)</w:t>
      </w:r>
    </w:p>
    <w:tbl>
      <w:tblPr>
        <w:tblStyle w:val="Grilledutableau"/>
        <w:tblW w:w="0" w:type="auto"/>
        <w:tblLook w:val="04A0" w:firstRow="1" w:lastRow="0" w:firstColumn="1" w:lastColumn="0" w:noHBand="0" w:noVBand="1"/>
      </w:tblPr>
      <w:tblGrid>
        <w:gridCol w:w="2660"/>
        <w:gridCol w:w="425"/>
        <w:gridCol w:w="2693"/>
        <w:gridCol w:w="567"/>
        <w:gridCol w:w="4261"/>
      </w:tblGrid>
      <w:tr w:rsidR="004528C9" w:rsidTr="004528C9">
        <w:tc>
          <w:tcPr>
            <w:tcW w:w="2660" w:type="dxa"/>
          </w:tcPr>
          <w:p w:rsidR="004528C9" w:rsidRDefault="004528C9">
            <w:r w:rsidRPr="004528C9">
              <w:rPr>
                <w:u w:val="single"/>
              </w:rPr>
              <w:t>Prérequis</w:t>
            </w:r>
            <w:r>
              <w:t xml:space="preserve"> : </w:t>
            </w:r>
          </w:p>
          <w:p w:rsidR="004528C9" w:rsidRDefault="004528C9" w:rsidP="004528C9">
            <w:pPr>
              <w:jc w:val="both"/>
            </w:pPr>
            <w:r>
              <w:t>connaître les notions de gauche, droite, haut et bas, ainsi que celles de lignes et de point.</w:t>
            </w:r>
          </w:p>
        </w:tc>
        <w:tc>
          <w:tcPr>
            <w:tcW w:w="425" w:type="dxa"/>
            <w:tcBorders>
              <w:top w:val="nil"/>
              <w:bottom w:val="nil"/>
            </w:tcBorders>
          </w:tcPr>
          <w:p w:rsidR="004528C9" w:rsidRDefault="004528C9"/>
        </w:tc>
        <w:tc>
          <w:tcPr>
            <w:tcW w:w="2693" w:type="dxa"/>
          </w:tcPr>
          <w:p w:rsidR="004528C9" w:rsidRDefault="004528C9">
            <w:r w:rsidRPr="004528C9">
              <w:rPr>
                <w:u w:val="single"/>
              </w:rPr>
              <w:t>Matériel</w:t>
            </w:r>
            <w:r>
              <w:t xml:space="preserve"> : </w:t>
            </w:r>
          </w:p>
          <w:p w:rsidR="004528C9" w:rsidRDefault="004528C9" w:rsidP="004528C9">
            <w:pPr>
              <w:jc w:val="both"/>
            </w:pPr>
            <w:r>
              <w:t>fiche de travail pour les points à relier</w:t>
            </w:r>
          </w:p>
          <w:p w:rsidR="004528C9" w:rsidRDefault="004528C9" w:rsidP="004528C9">
            <w:pPr>
              <w:jc w:val="both"/>
            </w:pPr>
            <w:r>
              <w:t>fiche agrandie et en couleur pour le tableau et la manipulation</w:t>
            </w:r>
          </w:p>
          <w:p w:rsidR="009D52F3" w:rsidRDefault="009D52F3" w:rsidP="004528C9">
            <w:pPr>
              <w:jc w:val="both"/>
            </w:pPr>
            <w:r>
              <w:t>ardoise ou feuilles blanches</w:t>
            </w:r>
          </w:p>
        </w:tc>
        <w:tc>
          <w:tcPr>
            <w:tcW w:w="567" w:type="dxa"/>
            <w:tcBorders>
              <w:top w:val="nil"/>
              <w:bottom w:val="nil"/>
            </w:tcBorders>
          </w:tcPr>
          <w:p w:rsidR="004528C9" w:rsidRDefault="004528C9"/>
        </w:tc>
        <w:tc>
          <w:tcPr>
            <w:tcW w:w="4261" w:type="dxa"/>
          </w:tcPr>
          <w:p w:rsidR="004528C9" w:rsidRDefault="004528C9">
            <w:r w:rsidRPr="004528C9">
              <w:rPr>
                <w:u w:val="single"/>
              </w:rPr>
              <w:t>Objectifs</w:t>
            </w:r>
            <w:r>
              <w:t> :</w:t>
            </w:r>
          </w:p>
          <w:p w:rsidR="004528C9" w:rsidRDefault="004528C9" w:rsidP="004528C9">
            <w:pPr>
              <w:pStyle w:val="Paragraphedeliste"/>
              <w:numPr>
                <w:ilvl w:val="0"/>
                <w:numId w:val="1"/>
              </w:numPr>
              <w:jc w:val="both"/>
            </w:pPr>
            <w:r>
              <w:t>Reconnaître un segment, une droite,</w:t>
            </w:r>
          </w:p>
          <w:p w:rsidR="004528C9" w:rsidRDefault="004528C9" w:rsidP="004528C9">
            <w:pPr>
              <w:pStyle w:val="Paragraphedeliste"/>
              <w:numPr>
                <w:ilvl w:val="0"/>
                <w:numId w:val="1"/>
              </w:numPr>
              <w:jc w:val="both"/>
            </w:pPr>
            <w:r>
              <w:t>Définir un segment, une droite,</w:t>
            </w:r>
          </w:p>
          <w:p w:rsidR="004528C9" w:rsidRDefault="004528C9" w:rsidP="004528C9">
            <w:pPr>
              <w:pStyle w:val="Paragraphedeliste"/>
              <w:numPr>
                <w:ilvl w:val="0"/>
                <w:numId w:val="1"/>
              </w:numPr>
              <w:jc w:val="both"/>
            </w:pPr>
            <w:r>
              <w:t>Tracer des segments et des droites passant par des points donnés</w:t>
            </w:r>
          </w:p>
        </w:tc>
      </w:tr>
    </w:tbl>
    <w:p w:rsidR="004528C9" w:rsidRDefault="004528C9" w:rsidP="000A63F4">
      <w:pPr>
        <w:spacing w:after="0" w:line="240" w:lineRule="auto"/>
      </w:pPr>
    </w:p>
    <w:tbl>
      <w:tblPr>
        <w:tblStyle w:val="Grilledutableau"/>
        <w:tblW w:w="0" w:type="auto"/>
        <w:tblLook w:val="04A0" w:firstRow="1" w:lastRow="0" w:firstColumn="1" w:lastColumn="0" w:noHBand="0" w:noVBand="1"/>
      </w:tblPr>
      <w:tblGrid>
        <w:gridCol w:w="4644"/>
        <w:gridCol w:w="709"/>
        <w:gridCol w:w="5217"/>
      </w:tblGrid>
      <w:tr w:rsidR="004528C9" w:rsidTr="00407633">
        <w:trPr>
          <w:trHeight w:val="525"/>
        </w:trPr>
        <w:tc>
          <w:tcPr>
            <w:tcW w:w="4644" w:type="dxa"/>
            <w:shd w:val="clear" w:color="auto" w:fill="D9D9D9" w:themeFill="background1" w:themeFillShade="D9"/>
            <w:vAlign w:val="center"/>
          </w:tcPr>
          <w:p w:rsidR="004528C9" w:rsidRDefault="004528C9" w:rsidP="004528C9">
            <w:pPr>
              <w:jc w:val="center"/>
            </w:pPr>
            <w:r>
              <w:t>Programmes de 2008</w:t>
            </w:r>
          </w:p>
        </w:tc>
        <w:tc>
          <w:tcPr>
            <w:tcW w:w="709" w:type="dxa"/>
            <w:tcBorders>
              <w:top w:val="nil"/>
              <w:bottom w:val="nil"/>
            </w:tcBorders>
            <w:vAlign w:val="center"/>
          </w:tcPr>
          <w:p w:rsidR="004528C9" w:rsidRDefault="004528C9" w:rsidP="004528C9">
            <w:pPr>
              <w:jc w:val="center"/>
            </w:pPr>
          </w:p>
        </w:tc>
        <w:tc>
          <w:tcPr>
            <w:tcW w:w="5217" w:type="dxa"/>
            <w:shd w:val="clear" w:color="auto" w:fill="D9D9D9" w:themeFill="background1" w:themeFillShade="D9"/>
            <w:vAlign w:val="center"/>
          </w:tcPr>
          <w:p w:rsidR="004528C9" w:rsidRDefault="004528C9" w:rsidP="004528C9">
            <w:pPr>
              <w:jc w:val="center"/>
            </w:pPr>
            <w:r>
              <w:t>Compétences / Capacités visées</w:t>
            </w:r>
          </w:p>
        </w:tc>
      </w:tr>
      <w:tr w:rsidR="004528C9" w:rsidTr="004528C9">
        <w:trPr>
          <w:trHeight w:val="270"/>
        </w:trPr>
        <w:tc>
          <w:tcPr>
            <w:tcW w:w="4644" w:type="dxa"/>
          </w:tcPr>
          <w:p w:rsidR="004528C9" w:rsidRDefault="00407633">
            <w:r>
              <w:t>Reproduire des figures géométriques simples à l’aide d’instruments ou de techniques : la règle</w:t>
            </w:r>
          </w:p>
        </w:tc>
        <w:tc>
          <w:tcPr>
            <w:tcW w:w="709" w:type="dxa"/>
            <w:tcBorders>
              <w:top w:val="nil"/>
              <w:bottom w:val="nil"/>
            </w:tcBorders>
          </w:tcPr>
          <w:p w:rsidR="004528C9" w:rsidRDefault="004528C9"/>
        </w:tc>
        <w:tc>
          <w:tcPr>
            <w:tcW w:w="5217" w:type="dxa"/>
          </w:tcPr>
          <w:p w:rsidR="004528C9" w:rsidRDefault="00407633">
            <w:r>
              <w:t>Utiliser la règle pour compléter des tracés :</w:t>
            </w:r>
          </w:p>
          <w:p w:rsidR="00407633" w:rsidRDefault="00407633" w:rsidP="00407633">
            <w:pPr>
              <w:pStyle w:val="Paragraphedeliste"/>
              <w:numPr>
                <w:ilvl w:val="0"/>
                <w:numId w:val="2"/>
              </w:numPr>
            </w:pPr>
            <w:r>
              <w:t>En relian</w:t>
            </w:r>
            <w:r w:rsidR="009D52F3">
              <w:t>t des points ;</w:t>
            </w:r>
          </w:p>
          <w:p w:rsidR="009D52F3" w:rsidRDefault="009D52F3" w:rsidP="00407633">
            <w:pPr>
              <w:pStyle w:val="Paragraphedeliste"/>
              <w:numPr>
                <w:ilvl w:val="0"/>
                <w:numId w:val="2"/>
              </w:numPr>
            </w:pPr>
            <w:r>
              <w:t>En suivant des pointillés.</w:t>
            </w:r>
          </w:p>
        </w:tc>
      </w:tr>
    </w:tbl>
    <w:p w:rsidR="004528C9" w:rsidRDefault="004528C9" w:rsidP="000A63F4">
      <w:pPr>
        <w:spacing w:after="0"/>
      </w:pPr>
    </w:p>
    <w:p w:rsidR="009D52F3" w:rsidRDefault="009D52F3" w:rsidP="009D52F3">
      <w:pPr>
        <w:jc w:val="both"/>
      </w:pPr>
      <w:r>
        <w:t>La reproduction de figure sera régulièrement utilisée en cours d’année pour développer chez l’élève des compétences au sein de situation qui font sens. On centrera d’abord l’apprentissage sur la technique du tracé. L’élève apprend à utiliser la règle pour relier des points deux à deux par un trait rectiligne. La notion d’alignement et celle de li</w:t>
      </w:r>
      <w:r w:rsidR="000A63F4">
        <w:t>gne droite viendront plus tard.</w:t>
      </w:r>
    </w:p>
    <w:tbl>
      <w:tblPr>
        <w:tblStyle w:val="Grilledutableau"/>
        <w:tblW w:w="0" w:type="auto"/>
        <w:tblLayout w:type="fixed"/>
        <w:tblLook w:val="04A0" w:firstRow="1" w:lastRow="0" w:firstColumn="1" w:lastColumn="0" w:noHBand="0" w:noVBand="1"/>
      </w:tblPr>
      <w:tblGrid>
        <w:gridCol w:w="1526"/>
        <w:gridCol w:w="3544"/>
        <w:gridCol w:w="1134"/>
        <w:gridCol w:w="992"/>
        <w:gridCol w:w="2410"/>
        <w:gridCol w:w="1076"/>
      </w:tblGrid>
      <w:tr w:rsidR="003C7A3F" w:rsidTr="000A63F4">
        <w:tc>
          <w:tcPr>
            <w:tcW w:w="1526" w:type="dxa"/>
            <w:shd w:val="clear" w:color="auto" w:fill="8DB3E2" w:themeFill="text2" w:themeFillTint="66"/>
          </w:tcPr>
          <w:p w:rsidR="009D52F3" w:rsidRDefault="009D52F3" w:rsidP="009D52F3">
            <w:pPr>
              <w:jc w:val="both"/>
            </w:pPr>
            <w:r>
              <w:t>Activités</w:t>
            </w:r>
          </w:p>
        </w:tc>
        <w:tc>
          <w:tcPr>
            <w:tcW w:w="3544" w:type="dxa"/>
            <w:shd w:val="clear" w:color="auto" w:fill="8DB3E2" w:themeFill="text2" w:themeFillTint="66"/>
          </w:tcPr>
          <w:p w:rsidR="009D52F3" w:rsidRDefault="009D52F3" w:rsidP="009D52F3">
            <w:pPr>
              <w:jc w:val="both"/>
            </w:pPr>
            <w:r>
              <w:t>Déroulement et consignes</w:t>
            </w:r>
          </w:p>
        </w:tc>
        <w:tc>
          <w:tcPr>
            <w:tcW w:w="1134" w:type="dxa"/>
            <w:shd w:val="clear" w:color="auto" w:fill="8DB3E2" w:themeFill="text2" w:themeFillTint="66"/>
          </w:tcPr>
          <w:p w:rsidR="009D52F3" w:rsidRDefault="009D52F3" w:rsidP="009D52F3">
            <w:pPr>
              <w:jc w:val="both"/>
            </w:pPr>
            <w:r>
              <w:t xml:space="preserve">Passation </w:t>
            </w:r>
          </w:p>
        </w:tc>
        <w:tc>
          <w:tcPr>
            <w:tcW w:w="992" w:type="dxa"/>
            <w:shd w:val="clear" w:color="auto" w:fill="8DB3E2" w:themeFill="text2" w:themeFillTint="66"/>
          </w:tcPr>
          <w:p w:rsidR="009D52F3" w:rsidRDefault="009D52F3" w:rsidP="009D52F3">
            <w:pPr>
              <w:jc w:val="both"/>
            </w:pPr>
            <w:r>
              <w:t xml:space="preserve">Durée </w:t>
            </w:r>
          </w:p>
        </w:tc>
        <w:tc>
          <w:tcPr>
            <w:tcW w:w="2410" w:type="dxa"/>
            <w:shd w:val="clear" w:color="auto" w:fill="8DB3E2" w:themeFill="text2" w:themeFillTint="66"/>
          </w:tcPr>
          <w:p w:rsidR="009D52F3" w:rsidRDefault="009D52F3" w:rsidP="009D52F3">
            <w:pPr>
              <w:jc w:val="both"/>
            </w:pPr>
            <w:r>
              <w:t>Observations</w:t>
            </w:r>
          </w:p>
        </w:tc>
        <w:tc>
          <w:tcPr>
            <w:tcW w:w="1076" w:type="dxa"/>
            <w:shd w:val="clear" w:color="auto" w:fill="8DB3E2" w:themeFill="text2" w:themeFillTint="66"/>
          </w:tcPr>
          <w:p w:rsidR="009D52F3" w:rsidRDefault="009D52F3" w:rsidP="009D52F3">
            <w:pPr>
              <w:jc w:val="both"/>
            </w:pPr>
            <w:r>
              <w:t>Matériel</w:t>
            </w:r>
          </w:p>
        </w:tc>
      </w:tr>
      <w:tr w:rsidR="003C7A3F" w:rsidTr="000A63F4">
        <w:tc>
          <w:tcPr>
            <w:tcW w:w="1526" w:type="dxa"/>
          </w:tcPr>
          <w:p w:rsidR="009D52F3" w:rsidRDefault="00B108AD" w:rsidP="009D52F3">
            <w:pPr>
              <w:jc w:val="both"/>
            </w:pPr>
            <w:r>
              <w:t>Rappel</w:t>
            </w:r>
          </w:p>
        </w:tc>
        <w:tc>
          <w:tcPr>
            <w:tcW w:w="3544" w:type="dxa"/>
          </w:tcPr>
          <w:p w:rsidR="009D52F3" w:rsidRDefault="00B108AD" w:rsidP="009D52F3">
            <w:pPr>
              <w:jc w:val="both"/>
            </w:pPr>
            <w:r>
              <w:t xml:space="preserve">Rappel de la séance précédente : par deux, </w:t>
            </w:r>
            <w:proofErr w:type="gramStart"/>
            <w:r>
              <w:t>un</w:t>
            </w:r>
            <w:proofErr w:type="gramEnd"/>
            <w:r>
              <w:t xml:space="preserve"> place deux points que l’autre relie à la règle puis on inverse les rôles et l’activité est ainsi reconduites cinq fois, avec des crayons de couleurs différentes.</w:t>
            </w:r>
          </w:p>
        </w:tc>
        <w:tc>
          <w:tcPr>
            <w:tcW w:w="1134" w:type="dxa"/>
          </w:tcPr>
          <w:p w:rsidR="003C7A3F" w:rsidRDefault="00B108AD" w:rsidP="009D52F3">
            <w:pPr>
              <w:jc w:val="both"/>
            </w:pPr>
            <w:r>
              <w:t>par deux puis en collectif</w:t>
            </w:r>
          </w:p>
        </w:tc>
        <w:tc>
          <w:tcPr>
            <w:tcW w:w="992" w:type="dxa"/>
          </w:tcPr>
          <w:p w:rsidR="009D52F3" w:rsidRDefault="003C7A3F" w:rsidP="009D52F3">
            <w:pPr>
              <w:jc w:val="both"/>
            </w:pPr>
            <w:r>
              <w:t>10 à 15 minutes</w:t>
            </w:r>
          </w:p>
        </w:tc>
        <w:tc>
          <w:tcPr>
            <w:tcW w:w="2410" w:type="dxa"/>
          </w:tcPr>
          <w:p w:rsidR="009D52F3" w:rsidRDefault="00B108AD" w:rsidP="000A63F4">
            <w:pPr>
              <w:jc w:val="both"/>
            </w:pPr>
            <w:r>
              <w:t>Lors de la comparaison, revenir sur la technique d’un tracé de ligne droite</w:t>
            </w:r>
          </w:p>
        </w:tc>
        <w:tc>
          <w:tcPr>
            <w:tcW w:w="1076" w:type="dxa"/>
          </w:tcPr>
          <w:p w:rsidR="003C7A3F" w:rsidRDefault="003C7A3F" w:rsidP="009D52F3">
            <w:pPr>
              <w:jc w:val="both"/>
            </w:pPr>
            <w:r>
              <w:t>feuilles</w:t>
            </w:r>
          </w:p>
          <w:p w:rsidR="003C7A3F" w:rsidRDefault="003C7A3F" w:rsidP="009D52F3">
            <w:pPr>
              <w:jc w:val="both"/>
            </w:pPr>
            <w:r>
              <w:t>crayon à papier</w:t>
            </w:r>
            <w:r w:rsidR="00B108AD">
              <w:t xml:space="preserve"> et de couleurs,</w:t>
            </w:r>
          </w:p>
          <w:p w:rsidR="003C7A3F" w:rsidRDefault="003C7A3F" w:rsidP="009D52F3">
            <w:pPr>
              <w:jc w:val="both"/>
            </w:pPr>
            <w:r>
              <w:t>règle</w:t>
            </w:r>
          </w:p>
        </w:tc>
      </w:tr>
      <w:tr w:rsidR="00B108AD" w:rsidTr="00B108AD">
        <w:trPr>
          <w:trHeight w:val="2040"/>
        </w:trPr>
        <w:tc>
          <w:tcPr>
            <w:tcW w:w="1526" w:type="dxa"/>
            <w:vMerge w:val="restart"/>
          </w:tcPr>
          <w:p w:rsidR="00B108AD" w:rsidRDefault="00B108AD" w:rsidP="003C7A3F">
            <w:r>
              <w:t>Tracé sur des pointillés</w:t>
            </w:r>
          </w:p>
        </w:tc>
        <w:tc>
          <w:tcPr>
            <w:tcW w:w="3544" w:type="dxa"/>
          </w:tcPr>
          <w:p w:rsidR="00B108AD" w:rsidRDefault="00B108AD" w:rsidP="003C7A3F">
            <w:pPr>
              <w:jc w:val="both"/>
            </w:pPr>
            <w:r>
              <w:t xml:space="preserve">Exercice 2 de la fiche de travail. </w:t>
            </w:r>
          </w:p>
          <w:p w:rsidR="00B108AD" w:rsidRDefault="00B108AD" w:rsidP="00B108AD">
            <w:pPr>
              <w:jc w:val="both"/>
            </w:pPr>
            <w:r>
              <w:t>Il s’agit de tracer les figures en suivant les pointillés. Les élèves portent leurs efforts sur l’application de la technique du tracé pour obtenir, après plusieurs essais si besoin, un tracé de qualité</w:t>
            </w:r>
          </w:p>
          <w:p w:rsidR="00B108AD" w:rsidRDefault="00B108AD" w:rsidP="00B108AD">
            <w:pPr>
              <w:jc w:val="both"/>
            </w:pPr>
          </w:p>
        </w:tc>
        <w:tc>
          <w:tcPr>
            <w:tcW w:w="1134" w:type="dxa"/>
            <w:vMerge w:val="restart"/>
          </w:tcPr>
          <w:p w:rsidR="00B108AD" w:rsidRDefault="00B108AD" w:rsidP="009D52F3">
            <w:pPr>
              <w:jc w:val="both"/>
            </w:pPr>
            <w:r>
              <w:t>collectif puis individuel</w:t>
            </w:r>
          </w:p>
        </w:tc>
        <w:tc>
          <w:tcPr>
            <w:tcW w:w="992" w:type="dxa"/>
            <w:vMerge w:val="restart"/>
          </w:tcPr>
          <w:p w:rsidR="00B108AD" w:rsidRDefault="00B108AD" w:rsidP="009D52F3">
            <w:pPr>
              <w:jc w:val="both"/>
            </w:pPr>
            <w:r>
              <w:t>20 à 25 minutes</w:t>
            </w:r>
          </w:p>
        </w:tc>
        <w:tc>
          <w:tcPr>
            <w:tcW w:w="2410" w:type="dxa"/>
            <w:vMerge w:val="restart"/>
          </w:tcPr>
          <w:p w:rsidR="00B108AD" w:rsidRDefault="00B108AD" w:rsidP="000A63F4">
            <w:pPr>
              <w:jc w:val="both"/>
            </w:pPr>
            <w:r>
              <w:t xml:space="preserve">La présence des pointillés facilite la tâche car on a une idée du résultat final et les pointillés </w:t>
            </w:r>
            <w:proofErr w:type="gramStart"/>
            <w:r>
              <w:t>guide</w:t>
            </w:r>
            <w:proofErr w:type="gramEnd"/>
          </w:p>
        </w:tc>
        <w:tc>
          <w:tcPr>
            <w:tcW w:w="1076" w:type="dxa"/>
            <w:vMerge w:val="restart"/>
          </w:tcPr>
          <w:p w:rsidR="00B108AD" w:rsidRDefault="00B108AD" w:rsidP="009D52F3">
            <w:pPr>
              <w:jc w:val="both"/>
            </w:pPr>
            <w:r>
              <w:t>fiche de travail</w:t>
            </w:r>
          </w:p>
          <w:p w:rsidR="00B108AD" w:rsidRDefault="00B108AD" w:rsidP="009D52F3">
            <w:pPr>
              <w:jc w:val="both"/>
            </w:pPr>
          </w:p>
          <w:p w:rsidR="00B108AD" w:rsidRDefault="00B108AD" w:rsidP="009D52F3">
            <w:pPr>
              <w:jc w:val="both"/>
            </w:pPr>
            <w:r>
              <w:t xml:space="preserve">+ fiche de </w:t>
            </w:r>
            <w:proofErr w:type="spellStart"/>
            <w:r>
              <w:t>rémedia-tion</w:t>
            </w:r>
            <w:proofErr w:type="spellEnd"/>
            <w:r>
              <w:t xml:space="preserve"> et </w:t>
            </w:r>
            <w:proofErr w:type="spellStart"/>
            <w:r>
              <w:t>différen</w:t>
            </w:r>
            <w:proofErr w:type="spellEnd"/>
            <w:r>
              <w:t xml:space="preserve">-   </w:t>
            </w:r>
            <w:proofErr w:type="spellStart"/>
            <w:r>
              <w:t>ciation</w:t>
            </w:r>
            <w:proofErr w:type="spellEnd"/>
          </w:p>
        </w:tc>
      </w:tr>
      <w:tr w:rsidR="00B108AD" w:rsidTr="000A63F4">
        <w:trPr>
          <w:trHeight w:val="375"/>
        </w:trPr>
        <w:tc>
          <w:tcPr>
            <w:tcW w:w="1526" w:type="dxa"/>
            <w:vMerge/>
          </w:tcPr>
          <w:p w:rsidR="00B108AD" w:rsidRDefault="00B108AD" w:rsidP="003C7A3F"/>
        </w:tc>
        <w:tc>
          <w:tcPr>
            <w:tcW w:w="3544" w:type="dxa"/>
          </w:tcPr>
          <w:p w:rsidR="00B108AD" w:rsidRDefault="00B108AD" w:rsidP="00B108AD">
            <w:pPr>
              <w:jc w:val="both"/>
            </w:pPr>
            <w:r>
              <w:t xml:space="preserve">Remédiation / différenciation : </w:t>
            </w:r>
          </w:p>
          <w:p w:rsidR="00B108AD" w:rsidRDefault="00B108AD" w:rsidP="00B108AD">
            <w:pPr>
              <w:jc w:val="both"/>
            </w:pPr>
            <w:r>
              <w:t>les élèves qui ont des difficultés auront des figures agrandies, tandis que les plus avancés relient sur une feuille blanche les points matérialisant les sommets de chaque figure.</w:t>
            </w:r>
          </w:p>
        </w:tc>
        <w:tc>
          <w:tcPr>
            <w:tcW w:w="1134" w:type="dxa"/>
            <w:vMerge/>
          </w:tcPr>
          <w:p w:rsidR="00B108AD" w:rsidRDefault="00B108AD" w:rsidP="009D52F3">
            <w:pPr>
              <w:jc w:val="both"/>
            </w:pPr>
          </w:p>
        </w:tc>
        <w:tc>
          <w:tcPr>
            <w:tcW w:w="992" w:type="dxa"/>
            <w:vMerge/>
          </w:tcPr>
          <w:p w:rsidR="00B108AD" w:rsidRDefault="00B108AD" w:rsidP="009D52F3">
            <w:pPr>
              <w:jc w:val="both"/>
            </w:pPr>
          </w:p>
        </w:tc>
        <w:tc>
          <w:tcPr>
            <w:tcW w:w="2410" w:type="dxa"/>
            <w:vMerge/>
          </w:tcPr>
          <w:p w:rsidR="00B108AD" w:rsidRDefault="00B108AD" w:rsidP="000A63F4">
            <w:pPr>
              <w:jc w:val="both"/>
            </w:pPr>
          </w:p>
        </w:tc>
        <w:tc>
          <w:tcPr>
            <w:tcW w:w="1076" w:type="dxa"/>
            <w:vMerge/>
          </w:tcPr>
          <w:p w:rsidR="00B108AD" w:rsidRDefault="00B108AD" w:rsidP="009D52F3">
            <w:pPr>
              <w:jc w:val="both"/>
            </w:pPr>
          </w:p>
        </w:tc>
      </w:tr>
      <w:tr w:rsidR="007516DB" w:rsidTr="000A63F4">
        <w:trPr>
          <w:trHeight w:val="375"/>
        </w:trPr>
        <w:tc>
          <w:tcPr>
            <w:tcW w:w="1526" w:type="dxa"/>
          </w:tcPr>
          <w:p w:rsidR="007516DB" w:rsidRDefault="007516DB" w:rsidP="003C7A3F">
            <w:r>
              <w:t>Je cherche seul</w:t>
            </w:r>
          </w:p>
        </w:tc>
        <w:tc>
          <w:tcPr>
            <w:tcW w:w="3544" w:type="dxa"/>
          </w:tcPr>
          <w:p w:rsidR="007516DB" w:rsidRDefault="007516DB" w:rsidP="00B108AD">
            <w:pPr>
              <w:jc w:val="both"/>
            </w:pPr>
            <w:r>
              <w:t>utiliser sa règle pour tracer des traits : les élèves ont leur fiche de travail bis, sur laquelle sont placés des points de différentes couleurs (2 de chaque) ; ils doivent relier les points d’une même couleur.</w:t>
            </w:r>
          </w:p>
        </w:tc>
        <w:tc>
          <w:tcPr>
            <w:tcW w:w="1134" w:type="dxa"/>
          </w:tcPr>
          <w:p w:rsidR="007516DB" w:rsidRDefault="007516DB" w:rsidP="009D52F3">
            <w:pPr>
              <w:jc w:val="both"/>
            </w:pPr>
            <w:r>
              <w:t>individuel</w:t>
            </w:r>
          </w:p>
        </w:tc>
        <w:tc>
          <w:tcPr>
            <w:tcW w:w="992" w:type="dxa"/>
          </w:tcPr>
          <w:p w:rsidR="007516DB" w:rsidRDefault="007516DB" w:rsidP="009D52F3">
            <w:pPr>
              <w:jc w:val="both"/>
            </w:pPr>
            <w:r>
              <w:t>10 à 15 minutes</w:t>
            </w:r>
          </w:p>
        </w:tc>
        <w:tc>
          <w:tcPr>
            <w:tcW w:w="2410" w:type="dxa"/>
          </w:tcPr>
          <w:p w:rsidR="007516DB" w:rsidRDefault="007516DB" w:rsidP="007516DB">
            <w:pPr>
              <w:jc w:val="both"/>
            </w:pPr>
            <w:r>
              <w:t>La présence de ligne entrecoupée peut les déranger ; il est donc intéressant de voir si leurs représentations  ont évoluée depuis le début de la première séance</w:t>
            </w:r>
          </w:p>
        </w:tc>
        <w:tc>
          <w:tcPr>
            <w:tcW w:w="1076" w:type="dxa"/>
          </w:tcPr>
          <w:p w:rsidR="007516DB" w:rsidRDefault="007516DB" w:rsidP="009D52F3">
            <w:pPr>
              <w:jc w:val="both"/>
            </w:pPr>
            <w:r>
              <w:t>fiche de travail bis</w:t>
            </w:r>
            <w:bookmarkStart w:id="0" w:name="_GoBack"/>
            <w:bookmarkEnd w:id="0"/>
          </w:p>
        </w:tc>
      </w:tr>
    </w:tbl>
    <w:p w:rsidR="009D52F3" w:rsidRDefault="009D52F3" w:rsidP="009D52F3">
      <w:pPr>
        <w:jc w:val="both"/>
      </w:pPr>
    </w:p>
    <w:sectPr w:rsidR="009D52F3" w:rsidSect="004528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4D1"/>
    <w:multiLevelType w:val="hybridMultilevel"/>
    <w:tmpl w:val="A43AB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1E19FE"/>
    <w:multiLevelType w:val="hybridMultilevel"/>
    <w:tmpl w:val="11ECDFE2"/>
    <w:lvl w:ilvl="0" w:tplc="F2AA13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C9"/>
    <w:rsid w:val="000A63F4"/>
    <w:rsid w:val="003C7A3F"/>
    <w:rsid w:val="00407633"/>
    <w:rsid w:val="004528C9"/>
    <w:rsid w:val="007516DB"/>
    <w:rsid w:val="00964452"/>
    <w:rsid w:val="0099521C"/>
    <w:rsid w:val="009D52F3"/>
    <w:rsid w:val="00B108AD"/>
    <w:rsid w:val="00D61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2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52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2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52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CLIS Gerard Philipe</dc:creator>
  <cp:lastModifiedBy>CLIS Gerard Philipe</cp:lastModifiedBy>
  <cp:revision>2</cp:revision>
  <cp:lastPrinted>2012-01-16T11:43:00Z</cp:lastPrinted>
  <dcterms:created xsi:type="dcterms:W3CDTF">2012-01-16T11:43:00Z</dcterms:created>
  <dcterms:modified xsi:type="dcterms:W3CDTF">2012-01-16T11:43:00Z</dcterms:modified>
</cp:coreProperties>
</file>