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tbl>
      <w:tblPr>
        <w:tblStyle w:val="Table5"/>
        <w:bidi w:val="0"/>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680"/>
        <w:gridCol w:w="4680"/>
        <w:tblGridChange w:id="0">
          <w:tblGrid>
            <w:gridCol w:w="4680"/>
            <w:gridCol w:w="4680"/>
          </w:tblGrid>
        </w:tblGridChange>
      </w:tblGrid>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4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250"/>
              <w:tblGridChange w:id="0">
                <w:tblGrid>
                  <w:gridCol w:w="2250"/>
                  <w:gridCol w:w="2250"/>
                </w:tblGrid>
              </w:tblGridChange>
            </w:tblGrid>
            <w:tr>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COMPTE RENDU D'ACTIVITES </w:t>
                  </w:r>
                </w:p>
                <w:p w:rsidR="00000000" w:rsidDel="00000000" w:rsidP="00000000" w:rsidRDefault="00000000" w:rsidRPr="00000000">
                  <w:pPr>
                    <w:contextualSpacing w:val="0"/>
                    <w:jc w:val="center"/>
                  </w:pPr>
                  <w:r w:rsidDel="00000000" w:rsidR="00000000" w:rsidRPr="00000000">
                    <w:rPr>
                      <w:rtl w:val="0"/>
                    </w:rPr>
                    <w:t xml:space="preserve">du 01/09/2014 au 31/08/2015</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N° Affiliation OCCE : 41172047</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Etablissement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ECOLE MATERNELLE TERESA</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Adresse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30 RUE ANTOINE LAURENT JUSSIEU</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Code Postal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34090</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Ville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MONTPELLIER</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E-mail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ce.0341554e@ac-montpellier.fr</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Téléphone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04.67.52.48.07</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Fax :</w:t>
            </w:r>
          </w:p>
        </w:tc>
        <w:tc>
          <w:tcPr>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2"/>
            <w:tcBorders>
              <w:top w:color="808080" w:space="0" w:sz="6" w:val="single"/>
              <w:left w:color="808080" w:space="0" w:sz="6" w:val="single"/>
              <w:bottom w:color="808080" w:space="0" w:sz="6" w:val="single"/>
              <w:right w:color="808080" w:space="0" w:sz="6" w:val="single"/>
            </w:tcBorders>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Assurance souscrite par la coopérative :</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Compagnie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maif</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N° d'adhérent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41172047</w:t>
            </w:r>
          </w:p>
        </w:tc>
      </w:tr>
      <w:tr>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COMPTES FINANCIERS</w:t>
            </w:r>
          </w:p>
          <w:p w:rsidR="00000000" w:rsidDel="00000000" w:rsidP="00000000" w:rsidRDefault="00000000" w:rsidRPr="00000000">
            <w:pPr>
              <w:contextualSpacing w:val="0"/>
              <w:jc w:val="center"/>
            </w:pPr>
            <w:r w:rsidDel="00000000" w:rsidR="00000000" w:rsidRPr="00000000">
              <w:rPr>
                <w:rtl w:val="0"/>
              </w:rPr>
              <w:t xml:space="preserve">ouverts par l'association Départementale OCCE</w:t>
            </w:r>
          </w:p>
          <w:p w:rsidR="00000000" w:rsidDel="00000000" w:rsidP="00000000" w:rsidRDefault="00000000" w:rsidRPr="00000000">
            <w:pPr>
              <w:contextualSpacing w:val="0"/>
              <w:jc w:val="center"/>
            </w:pPr>
            <w:r w:rsidDel="00000000" w:rsidR="00000000" w:rsidRPr="00000000">
              <w:rPr>
                <w:rtl w:val="0"/>
              </w:rPr>
              <w:t xml:space="preserve">pour la coopérative ou le foyer</w:t>
            </w:r>
          </w:p>
        </w:tc>
      </w:tr>
      <w:tr>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N° de compte :</w:t>
            </w:r>
          </w:p>
        </w:tc>
        <w:tc>
          <w:tcPr>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20041010090255237c03075</w:t>
            </w:r>
          </w:p>
        </w:tc>
      </w:tr>
      <w:tr>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3"/>
              <w:bidi w:val="0"/>
              <w:tblW w:w="44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455"/>
              <w:tblGridChange w:id="0">
                <w:tblGrid>
                  <w:gridCol w:w="4455"/>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La coopérative scolaire est un regroupement d'élèves (ou étudiants) et d'adultes (membres de l'équipe éducative) qui décident de mettre en oeuvre un projet éducatif s'appuyant sur la pratique de la vie associative et coopérative, dans le respect des valeurs de l'OCCE.</w:t>
                  </w:r>
                </w:p>
              </w:tc>
            </w:tr>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Ce compte-rendu est un élément statutaire, donc </w:t>
                  </w:r>
                  <w:r w:rsidDel="00000000" w:rsidR="00000000" w:rsidRPr="00000000">
                    <w:rPr>
                      <w:b w:val="1"/>
                      <w:u w:val="single"/>
                      <w:rtl w:val="0"/>
                    </w:rPr>
                    <w:t xml:space="preserve">obligatoire</w:t>
                  </w:r>
                  <w:r w:rsidDel="00000000" w:rsidR="00000000" w:rsidRPr="00000000">
                    <w:rPr>
                      <w:rtl w:val="0"/>
                    </w:rPr>
                    <w:t xml:space="preserve"> , de la vie de la coopérative. Il doit être rempli par le mandataire, en concertation avec ses collègues et les élèves, avant le 30 juin. Il est indispensable à l’association départementale pour rendre compte de son activité et de celle des coopératives qui lui sont affiliées.</w:t>
                  </w:r>
                </w:p>
                <w:p w:rsidR="00000000" w:rsidDel="00000000" w:rsidP="00000000" w:rsidRDefault="00000000" w:rsidRPr="00000000">
                  <w:pPr>
                    <w:contextualSpacing w:val="0"/>
                    <w:jc w:val="center"/>
                  </w:pPr>
                  <w:r w:rsidDel="00000000" w:rsidR="00000000" w:rsidRPr="00000000">
                    <w:rPr>
                      <w:b w:val="1"/>
                      <w:u w:val="single"/>
                      <w:rtl w:val="0"/>
                    </w:rPr>
                    <w:t xml:space="preserve">Il donne un aperçu des possibilités qu’offre la coopérative ainsi qu’un regard précis sur vos pratiques !</w:t>
                  </w:r>
                </w:p>
              </w:tc>
            </w:tr>
            <w:tr>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4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2707908872019"/>
                    <w:gridCol w:w="1015.4797184663826"/>
                    <w:gridCol w:w="1573.624745323208"/>
                    <w:gridCol w:w="1573.624745323208"/>
                    <w:tblGridChange w:id="0">
                      <w:tblGrid>
                        <w:gridCol w:w="262.2707908872019"/>
                        <w:gridCol w:w="1015.4797184663826"/>
                        <w:gridCol w:w="1573.624745323208"/>
                        <w:gridCol w:w="1573.624745323208"/>
                      </w:tblGrid>
                    </w:tblGridChange>
                  </w:tblGrid>
                  <w:tr>
                    <w:tc>
                      <w:tcPr>
                        <w:gridSpan w:val="4"/>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 Vie coopérative</w:t>
                        </w:r>
                      </w:p>
                    </w:tc>
                  </w:tr>
                  <w:tr>
                    <w:tc>
                      <w:tcPr>
                        <w:vMerge w:val="restart"/>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A.1. Des conseils de coopératives ont-ils eu lieu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de classe(s) (mettre le nombre)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01</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A.1. Des conseils de coopératives ont-ils eu lieu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d’école (mettre le nombre)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02</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2"/>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A.2. Gardez-vous des traces écrites des réunions de conseil de coopérative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03</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2"/>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A.3. Les délégués à la coopérative ont-ils été formés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04</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restart"/>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A.4. Les sujets abordés par ces conseils de coopérative scolaire concernaient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vie de classe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05</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A.4. Les sujets abordés par ces conseils de coopérative scolaire concernaient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solidarité</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06</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A.4. Les sujets abordés par ces conseils de coopérative scolaire concernaient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 partenariat (parents d’élèves, autres,…)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07</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A.4. Les sujets abordés par ces conseils de coopérative scolaire concernaient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Les projets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08</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restart"/>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A.5. Les projets coopératifs se sont plutôt situés dans les domaines de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maîtrise de la langue française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09</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A.5. Les projets coopératifs se sont plutôt situés dans les domaines de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pratique d'une langue vivante étrangère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10</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A.5. Les projets coopératifs se sont plutôt situés dans les domaines de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Mathématique / Sciences / Technologie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11</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A.5. Les projets coopératifs se sont plutôt situés dans les domaines de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maîtrise des techniques usuelles de l'information et de la communication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12</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A.5. Les projets coopératifs se sont plutôt situés dans les domaines de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culture humaniste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13</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A.5. Les projets coopératifs se sont plutôt situés dans les domaines de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Les compétences sociales et civiques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14</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A.5. Les projets coopératifs se sont plutôt situés dans les domaines de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L'autonomie et l'initiative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15</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restart"/>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Les apprentissages scolaires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16</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 respect des autres, des règles de vie et de travail et du matériel</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17</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solidarité</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18</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communication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19</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prévention et la gestion des conflits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20</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Les apprentissages sociaux</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21</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motivation des élèves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22</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vie de la classe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23</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A.6. Au niveau de l'école ou des classes, les actions de la coopérative ont eu un effet bénéfique sur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L’apprentissage de la coopération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24</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 Rôle du mandataire</w:t>
                        </w:r>
                      </w:p>
                    </w:tc>
                  </w:tr>
                  <w:tr>
                    <w:tc>
                      <w:tcPr>
                        <w:gridSpan w:val="2"/>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B.1. A combien estimez-vous le nombre d’heures passées à la gestion de votre coopérative scolaire en dehors du temps scolaire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25</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restart"/>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B.2. Dans quels domaines avez-vous eu recours aux services de l'OCCE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La pédagogie coopérative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26</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B.2. Dans quels domaines avez-vous eu recours aux services de l'OCCE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 fonctionnement comptable et juridique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27</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B.2. Dans quels domaines avez-vous eu recours aux services de l'OCCE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Les projets coopératifs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28</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restart"/>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Bulletin départemental</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29</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Site fédéral</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30</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Site départemental</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31</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Revue Animation &amp; Éducation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32</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Documentation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33</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Formation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34</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Intervention d’une personne de l'association départementale (salariés, bénévoles, animateur)</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35</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Utilisation d'outils OCCE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36</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vMerge w:val="continue"/>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B.3. Comment avez-vous obtenu la réponse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Entretien téléphonique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37</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2"/>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B.4. Combien de fois présentez-vous la vie coopérative (projets, budget) en Conseil d’École ou d’Établissement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i w:val="1"/>
                            <w:rtl w:val="0"/>
                          </w:rPr>
                          <w:t xml:space="preserve">38</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B.5. Idées, commentaires, suggestions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Ce document a été renseigné par :</w:t>
            </w:r>
          </w:p>
        </w:tc>
      </w:tr>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4"/>
              <w:bidi w:val="0"/>
              <w:tblW w:w="4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250"/>
              <w:tblGridChange w:id="0">
                <w:tblGrid>
                  <w:gridCol w:w="2250"/>
                  <w:gridCol w:w="2250"/>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Le Mandataire</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L'Equipe Enseignante</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Les Elèves</w:t>
                  </w:r>
                </w:p>
              </w:tc>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tbl>
      <w:tblPr>
        <w:tblStyle w:val="Table23"/>
        <w:bidi w:val="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COMPTE RENDU DE FONCTIONNEMENT GENERAL</w:t>
            </w:r>
          </w:p>
          <w:p w:rsidR="00000000" w:rsidDel="00000000" w:rsidP="00000000" w:rsidRDefault="00000000" w:rsidRPr="00000000">
            <w:pPr>
              <w:contextualSpacing w:val="0"/>
              <w:jc w:val="center"/>
            </w:pPr>
            <w:r w:rsidDel="00000000" w:rsidR="00000000" w:rsidRPr="00000000">
              <w:rPr>
                <w:rtl w:val="0"/>
              </w:rPr>
              <w:t xml:space="preserve">du 01/09/2014 au 31/08/2015</w:t>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CHARGES</w:t>
            </w:r>
          </w:p>
        </w:tc>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PRODUITS</w:t>
            </w:r>
          </w:p>
        </w:tc>
      </w:tr>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6"/>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116279069767444"/>
              <w:gridCol w:w="31.395348837209305"/>
              <w:gridCol w:w="16.744186046511626"/>
              <w:gridCol w:w="16.744186046511626"/>
              <w:tblGridChange w:id="0">
                <w:tblGrid>
                  <w:gridCol w:w="25.116279069767444"/>
                  <w:gridCol w:w="31.395348837209305"/>
                  <w:gridCol w:w="16.744186046511626"/>
                  <w:gridCol w:w="16.744186046511626"/>
                </w:tblGrid>
              </w:tblGridChange>
            </w:tblGrid>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sz w:val="16"/>
                      <w:szCs w:val="16"/>
                      <w:vertAlign w:val="baseline"/>
                      <w:rtl w:val="0"/>
                    </w:rPr>
                    <w:t xml:space="preserve">Ancien Compte</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sz w:val="16"/>
                      <w:szCs w:val="16"/>
                      <w:vertAlign w:val="baseline"/>
                      <w:rtl w:val="0"/>
                    </w:rPr>
                    <w:t xml:space="preserve">Nouveau Compte</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607</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60700008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Achats de Produits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2 651,35 €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618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61810008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Charges des activités éducatives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11 448,05 €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6281</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62810008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Cotisations OCCE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243,91 €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6282</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61681008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Assurances versées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65</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65000008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Autres charges courantes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67</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67000008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Charges exceptionnelles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68000008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Budget de gros équipement</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7"/>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116279069767444"/>
              <w:gridCol w:w="31.395348837209305"/>
              <w:gridCol w:w="16.744186046511626"/>
              <w:gridCol w:w="16.744186046511626"/>
              <w:tblGridChange w:id="0">
                <w:tblGrid>
                  <w:gridCol w:w="25.116279069767444"/>
                  <w:gridCol w:w="31.395348837209305"/>
                  <w:gridCol w:w="16.744186046511626"/>
                  <w:gridCol w:w="16.744186046511626"/>
                </w:tblGrid>
              </w:tblGridChange>
            </w:tblGrid>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sz w:val="16"/>
                      <w:szCs w:val="16"/>
                      <w:vertAlign w:val="baseline"/>
                      <w:rtl w:val="0"/>
                    </w:rPr>
                    <w:t xml:space="preserve">Ancien Compte</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sz w:val="16"/>
                      <w:szCs w:val="16"/>
                      <w:vertAlign w:val="baseline"/>
                      <w:rtl w:val="0"/>
                    </w:rPr>
                    <w:t xml:space="preserve">Nouveau Compte</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707</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70700008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Cessions de produits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70800008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Produits des activités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14 135,99 €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741</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74100008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Subventions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742</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74200008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Aides OCCE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75</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75000008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Produits courants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756</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75600008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Cotisations perçues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1 602,00 €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77</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77000008</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Produits exceptionnels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8"/>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4736842105263"/>
              <w:gridCol w:w="71.05263157894737"/>
              <w:tblGridChange w:id="0">
                <w:tblGrid>
                  <w:gridCol w:w="18.94736842105263"/>
                  <w:gridCol w:w="71.05263157894737"/>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TOTAL DES CHARGES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14 343,31 €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9"/>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4736842105263"/>
              <w:gridCol w:w="71.05263157894737"/>
              <w:tblGridChange w:id="0">
                <w:tblGrid>
                  <w:gridCol w:w="18.94736842105263"/>
                  <w:gridCol w:w="71.05263157894737"/>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TOTAL DES PRODUITS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15 737,99 €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0"/>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4736842105263"/>
              <w:gridCol w:w="71.05263157894737"/>
              <w:tblGridChange w:id="0">
                <w:tblGrid>
                  <w:gridCol w:w="18.94736842105263"/>
                  <w:gridCol w:w="71.05263157894737"/>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Résultat de l'année 2014-2015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1 394,68 €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BILAN SIMPLIFIE AU 31 Août 2015</w:t>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ACTIF</w:t>
            </w:r>
          </w:p>
        </w:tc>
        <w:tc>
          <w:tcPr>
            <w:gridSpan w:val="2"/>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PASSIF</w:t>
            </w:r>
          </w:p>
        </w:tc>
      </w:tr>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1"/>
              <w:bidi w:val="0"/>
              <w:tblW w:w="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
              <w:gridCol w:w="30"/>
              <w:gridCol w:w="30"/>
              <w:tblGridChange w:id="0">
                <w:tblGrid>
                  <w:gridCol w:w="30"/>
                  <w:gridCol w:w="30"/>
                  <w:gridCol w:w="30"/>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514</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Chèques Postaux</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1 769,31 €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530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Caisse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0,00 €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2"/>
              <w:bidi w:val="0"/>
              <w:tblW w:w="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
              <w:gridCol w:w="30"/>
              <w:gridCol w:w="30"/>
              <w:tblGridChange w:id="0">
                <w:tblGrid>
                  <w:gridCol w:w="30"/>
                  <w:gridCol w:w="30"/>
                  <w:gridCol w:w="30"/>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110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Report à Nouveau</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374,63 €</w:t>
                  </w:r>
                </w:p>
              </w:tc>
            </w:tr>
            <w:tr>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Résultat de l'année 2014/2015</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vertAlign w:val="baseline"/>
                      <w:rtl w:val="0"/>
                    </w:rPr>
                    <w:t xml:space="preserve">1 394,68 €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3"/>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4736842105263"/>
              <w:gridCol w:w="71.05263157894737"/>
              <w:tblGridChange w:id="0">
                <w:tblGrid>
                  <w:gridCol w:w="18.94736842105263"/>
                  <w:gridCol w:w="71.05263157894737"/>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TOTAL DE L'ACTIF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1 769,31 €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4"/>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4736842105263"/>
              <w:gridCol w:w="71.05263157894737"/>
              <w:tblGridChange w:id="0">
                <w:tblGrid>
                  <w:gridCol w:w="18.94736842105263"/>
                  <w:gridCol w:w="71.05263157894737"/>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TOTAL DU PASSIF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1 769,31 €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Comptes bancaires 512 ou 514</w:t>
            </w:r>
          </w:p>
        </w:tc>
      </w:tr>
      <w:tr>
        <w:tc>
          <w:tcPr>
            <w:gridSpan w:val="4"/>
            <w:tcMar>
              <w:top w:w="75.0" w:type="dxa"/>
              <w:left w:w="75.0" w:type="dxa"/>
              <w:bottom w:w="75.0" w:type="dxa"/>
              <w:right w:w="75.0" w:type="dxa"/>
            </w:tcMar>
          </w:tcPr>
          <w:p w:rsidR="00000000" w:rsidDel="00000000" w:rsidP="00000000" w:rsidRDefault="00000000" w:rsidRPr="00000000">
            <w:pPr>
              <w:contextualSpacing w:val="0"/>
              <w:jc w:val="both"/>
            </w:pPr>
            <w:r w:rsidDel="00000000" w:rsidR="00000000" w:rsidRPr="00000000">
              <w:rPr>
                <w:color w:val="000000"/>
                <w:rtl w:val="0"/>
              </w:rPr>
              <w:t xml:space="preserve">Le mandataire de la coopérative ou du foyer doit fournir la copie d'un relevé de compte bancaire où figure le solde indiqué en 512 ou 514. Si ce dernier ne correspond pas à l'extrait, il doit compléter le tableau (rapprochement bancaire) ci-dessous :</w:t>
            </w:r>
          </w:p>
        </w:tc>
      </w:tr>
      <w:tr>
        <w:tc>
          <w:tcPr>
            <w:gridSpan w:val="4"/>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7"/>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4736842105263"/>
              <w:gridCol w:w="71.05263157894737"/>
              <w:tblGridChange w:id="0">
                <w:tblGrid>
                  <w:gridCol w:w="18.94736842105263"/>
                  <w:gridCol w:w="71.05263157894737"/>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Solde indiqué sur le relevé bancaire fourni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1 769,31 €</w:t>
                  </w:r>
                </w:p>
              </w:tc>
            </w:tr>
            <w:tr>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5"/>
                    <w:bidi w:val="0"/>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600"/>
                    <w:gridCol w:w="1350"/>
                    <w:gridCol w:w="1350"/>
                    <w:gridCol w:w="900"/>
                    <w:gridCol w:w="900"/>
                    <w:tblGridChange w:id="0">
                      <w:tblGrid>
                        <w:gridCol w:w="1200"/>
                        <w:gridCol w:w="3600"/>
                        <w:gridCol w:w="1350"/>
                        <w:gridCol w:w="1350"/>
                        <w:gridCol w:w="900"/>
                        <w:gridCol w:w="900"/>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N° de chèque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Destinataire du chèque ou origine du versement</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Date de l'opération</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Montant</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Recette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Dépense</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6"/>
                    <w:bidi w:val="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tblGridChange w:id="0">
                      <w:tblGrid>
                        <w:gridCol w:w="4513"/>
                      </w:tblGrid>
                    </w:tblGridChange>
                  </w:tblGrid>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Total Relevé bancaire et Ecritures non rapprochées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1 769,31 €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Solde indiqué dans le bilan en compte 512 ou 514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1 769,31 €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Caisse</w:t>
            </w:r>
          </w:p>
        </w:tc>
      </w:tr>
      <w:tr>
        <w:tc>
          <w:tcPr>
            <w:gridSpan w:val="4"/>
            <w:tcMar>
              <w:top w:w="75.0" w:type="dxa"/>
              <w:left w:w="75.0" w:type="dxa"/>
              <w:bottom w:w="75.0" w:type="dxa"/>
              <w:right w:w="75.0" w:type="dxa"/>
            </w:tcMar>
          </w:tcPr>
          <w:p w:rsidR="00000000" w:rsidDel="00000000" w:rsidP="00000000" w:rsidRDefault="00000000" w:rsidRPr="00000000">
            <w:pPr>
              <w:contextualSpacing w:val="0"/>
              <w:jc w:val="both"/>
            </w:pPr>
            <w:r w:rsidDel="00000000" w:rsidR="00000000" w:rsidRPr="00000000">
              <w:rPr>
                <w:color w:val="000000"/>
                <w:rtl w:val="0"/>
              </w:rPr>
              <w:t xml:space="preserve">La caisse n'étant pas un compte bancaire, les sommes indiquées doivent être vérifiées par deux personnes non mandataires :</w:t>
            </w:r>
          </w:p>
        </w:tc>
      </w:tr>
      <w:tr>
        <w:tc>
          <w:tcPr>
            <w:gridSpan w:val="4"/>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9"/>
              <w:bidi w:val="0"/>
              <w:tblW w:w="53.9999999999999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99999999999998"/>
              <w:gridCol w:w="13.499999999999998"/>
              <w:gridCol w:w="13.499999999999998"/>
              <w:gridCol w:w="13.499999999999998"/>
              <w:tblGridChange w:id="0">
                <w:tblGrid>
                  <w:gridCol w:w="13.499999999999998"/>
                  <w:gridCol w:w="13.499999999999998"/>
                  <w:gridCol w:w="13.499999999999998"/>
                  <w:gridCol w:w="13.499999999999998"/>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Nombre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Somme</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Billets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200,00 €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100,00 €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50,00 €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20,00 €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10,00 €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5,00 €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Pièces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2,00 €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1,00 €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0,50 €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0,20 €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0,10 €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Petite monnaie</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gridSpan w:val="4"/>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8"/>
                    <w:bidi w:val="0"/>
                    <w:tblW w:w="19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0"/>
                    <w:gridCol w:w="1500"/>
                    <w:tblGridChange w:id="0">
                      <w:tblGrid>
                        <w:gridCol w:w="400"/>
                        <w:gridCol w:w="1500"/>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Total Arrêté de caisse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Solde indiqué dans le bilan en compte 530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4"/>
            <w:tcMar>
              <w:top w:w="75.0" w:type="dxa"/>
              <w:left w:w="75.0" w:type="dxa"/>
              <w:bottom w:w="75.0" w:type="dxa"/>
              <w:right w:w="75.0" w:type="dxa"/>
            </w:tcMar>
          </w:tcPr>
          <w:p w:rsidR="00000000" w:rsidDel="00000000" w:rsidP="00000000" w:rsidRDefault="00000000" w:rsidRPr="00000000">
            <w:pPr>
              <w:contextualSpacing w:val="0"/>
              <w:jc w:val="center"/>
            </w:pPr>
            <w:r w:rsidDel="00000000" w:rsidR="00000000" w:rsidRPr="00000000">
              <w:rPr>
                <w:rtl w:val="0"/>
              </w:rPr>
              <w:t xml:space="preserve">Subventions</w:t>
            </w:r>
          </w:p>
        </w:tc>
      </w:tr>
      <w:tr>
        <w:tc>
          <w:tcPr>
            <w:gridSpan w:val="4"/>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2"/>
              <w:bidi w:val="0"/>
              <w:tblW w:w="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
              <w:gridCol w:w="45"/>
              <w:tblGridChange w:id="0">
                <w:tblGrid>
                  <w:gridCol w:w="45"/>
                  <w:gridCol w:w="45"/>
                </w:tblGrid>
              </w:tblGridChange>
            </w:tblGrid>
            <w:tr>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0"/>
                    <w:bidi w:val="0"/>
                    <w:tblW w:w="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9202453987729"/>
                    <w:gridCol w:w="1.7484662576687116"/>
                    <w:gridCol w:w="2.208588957055215"/>
                    <w:gridCol w:w="3.8650306748466257"/>
                    <w:gridCol w:w="2.668711656441718"/>
                    <w:tblGridChange w:id="0">
                      <w:tblGrid>
                        <w:gridCol w:w="4.509202453987729"/>
                        <w:gridCol w:w="1.7484662576687116"/>
                        <w:gridCol w:w="2.208588957055215"/>
                        <w:gridCol w:w="3.8650306748466257"/>
                        <w:gridCol w:w="2.668711656441718"/>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Origine des subventions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Montants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Dates de versements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Destination des subventions</w:t>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Reliquats non dépensés</w:t>
                        </w:r>
                      </w:p>
                      <w:p w:rsidR="00000000" w:rsidDel="00000000" w:rsidP="00000000" w:rsidRDefault="00000000" w:rsidRPr="00000000">
                        <w:pPr>
                          <w:contextualSpacing w:val="0"/>
                          <w:jc w:val="center"/>
                        </w:pPr>
                        <w:r w:rsidDel="00000000" w:rsidR="00000000" w:rsidRPr="00000000">
                          <w:rPr>
                            <w:rtl w:val="0"/>
                          </w:rPr>
                          <w:t xml:space="preserve">au 31 Août</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tcMar>
                    <w:left w:w="0.0" w:type="dxa"/>
                    <w:right w:w="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1"/>
                    <w:bidi w:val="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tblGridChange w:id="0">
                      <w:tblGrid>
                        <w:gridCol w:w="4513"/>
                      </w:tblGrid>
                    </w:tblGridChange>
                  </w:tblGrid>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Total des Subventions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0,00 €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tbl>
      <w:tblPr>
        <w:tblStyle w:val="Table24"/>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c>
          <w:tcPr>
            <w:tcMar>
              <w:left w:w="0.0" w:type="dxa"/>
              <w:right w:w="0.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Ce document peut être envoyé à l'OCCE de votre département. Cependant :</w:t>
            </w:r>
          </w:p>
        </w:tc>
      </w:tr>
      <w:tr>
        <w:tc>
          <w:tcPr>
            <w:tcMar>
              <w:left w:w="0.0" w:type="dxa"/>
              <w:right w:w="0.0" w:type="dxa"/>
            </w:tcMar>
          </w:tcPr>
          <w:p w:rsidR="00000000" w:rsidDel="00000000" w:rsidP="00000000" w:rsidRDefault="00000000" w:rsidRPr="00000000">
            <w:pPr>
              <w:numPr>
                <w:ilvl w:val="0"/>
                <w:numId w:val="1"/>
              </w:numPr>
              <w:ind w:left="600" w:firstLine="0"/>
              <w:contextualSpacing w:val="1"/>
            </w:pPr>
            <w:r w:rsidDel="00000000" w:rsidR="00000000" w:rsidRPr="00000000">
              <w:rPr>
                <w:b w:val="1"/>
                <w:rtl w:val="0"/>
              </w:rPr>
              <w:t xml:space="preserve">Il doit être signé par le mandataire et deux vérificateurs aux comptes</w:t>
            </w:r>
          </w:p>
          <w:p w:rsidR="00000000" w:rsidDel="00000000" w:rsidP="00000000" w:rsidRDefault="00000000" w:rsidRPr="00000000">
            <w:pPr>
              <w:numPr>
                <w:ilvl w:val="0"/>
                <w:numId w:val="1"/>
              </w:numPr>
              <w:ind w:left="600" w:firstLine="0"/>
              <w:contextualSpacing w:val="1"/>
            </w:pPr>
            <w:r w:rsidDel="00000000" w:rsidR="00000000" w:rsidRPr="00000000">
              <w:rPr>
                <w:b w:val="1"/>
                <w:rtl w:val="0"/>
              </w:rPr>
              <w:t xml:space="preserve">Vous devez lui joindre votre premier et dernier relevé bancaire</w:t>
            </w:r>
          </w:p>
          <w:p w:rsidR="00000000" w:rsidDel="00000000" w:rsidP="00000000" w:rsidRDefault="00000000" w:rsidRPr="00000000">
            <w:pPr>
              <w:numPr>
                <w:ilvl w:val="0"/>
                <w:numId w:val="1"/>
              </w:numPr>
              <w:ind w:left="600" w:firstLine="0"/>
              <w:contextualSpacing w:val="1"/>
            </w:pPr>
            <w:r w:rsidDel="00000000" w:rsidR="00000000" w:rsidRPr="00000000">
              <w:rPr>
                <w:b w:val="1"/>
                <w:rtl w:val="0"/>
              </w:rPr>
              <w:t xml:space="preserve">Si vous avez reçu des subventions, vous devez en fournir le justificatif.</w:t>
            </w:r>
          </w:p>
        </w:tc>
      </w:tr>
    </w:tbl>
    <w:p w:rsidR="00000000" w:rsidDel="00000000" w:rsidP="00000000" w:rsidRDefault="00000000" w:rsidRPr="00000000">
      <w:pPr>
        <w:contextualSpacing w:val="0"/>
        <w:jc w:val="center"/>
      </w:pPr>
      <w:r w:rsidDel="00000000" w:rsidR="00000000" w:rsidRPr="00000000">
        <w:rPr>
          <w:rtl w:val="0"/>
        </w:rPr>
      </w:r>
    </w:p>
    <w:tbl>
      <w:tblPr>
        <w:tblStyle w:val="Table25"/>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gridSpan w:val="4"/>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Vérificateurs aux comptes</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Nom</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Prénom</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Qualité (enseignant non mandataire, parent, autre...)</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Signatures</w:t>
            </w:r>
          </w:p>
        </w:tc>
      </w:tr>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bl>
    <w:p w:rsidR="00000000" w:rsidDel="00000000" w:rsidP="00000000" w:rsidRDefault="00000000" w:rsidRPr="00000000">
      <w:pPr>
        <w:contextualSpacing w:val="0"/>
        <w:jc w:val="center"/>
      </w:pPr>
      <w:r w:rsidDel="00000000" w:rsidR="00000000" w:rsidRPr="00000000">
        <w:rPr>
          <w:rtl w:val="0"/>
        </w:rPr>
      </w:r>
    </w:p>
    <w:tbl>
      <w:tblPr>
        <w:tblStyle w:val="Table26"/>
        <w:bidi w:val="0"/>
        <w:tblW w:w="45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00"/>
        <w:tblGridChange w:id="0">
          <w:tblGrid>
            <w:gridCol w:w="4500"/>
          </w:tblGrid>
        </w:tblGridChange>
      </w:tblGrid>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Mandataire 2014 - 2015</w:t>
            </w:r>
          </w:p>
        </w:tc>
      </w:tr>
      <w:tr>
        <w:tc>
          <w:tcPr>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Mr Jean Marc Noguès</w:t>
            </w:r>
          </w:p>
        </w:tc>
      </w:tr>
      <w:tr>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pPr>
              <w:contextualSpacing w:val="0"/>
              <w:jc w:val="center"/>
            </w:pPr>
            <w:r w:rsidDel="00000000" w:rsidR="00000000" w:rsidRPr="00000000">
              <w:rPr>
                <w:i w:val="1"/>
                <w:vertAlign w:val="baseline"/>
                <w:rtl w:val="0"/>
              </w:rPr>
              <w:t xml:space="preserve">Signature</w:t>
            </w:r>
          </w:p>
        </w:tc>
      </w:tr>
    </w:tbl>
    <w:p w:rsidR="00000000" w:rsidDel="00000000" w:rsidP="00000000" w:rsidRDefault="00000000" w:rsidRPr="00000000">
      <w:pPr>
        <w:contextualSpacing w:val="0"/>
        <w:jc w:val="center"/>
      </w:pPr>
      <w:r w:rsidDel="00000000" w:rsidR="00000000" w:rsidRPr="00000000">
        <w:rPr>
          <w:rtl w:val="0"/>
        </w:rPr>
      </w:r>
    </w:p>
    <w:tbl>
      <w:tblPr>
        <w:tblStyle w:val="Table27"/>
        <w:bidi w:val="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gridSpan w:val="2"/>
            <w:tcMar>
              <w:top w:w="75.0" w:type="dxa"/>
              <w:left w:w="75.0" w:type="dxa"/>
              <w:bottom w:w="75.0" w:type="dxa"/>
              <w:right w:w="7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tbl>
      <w:tblPr>
        <w:tblStyle w:val="Table28"/>
        <w:bidi w:val="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gridSpan w:val="2"/>
            <w:tcMar>
              <w:left w:w="0.0" w:type="dxa"/>
              <w:right w:w="0.0" w:type="dxa"/>
            </w:tcMar>
          </w:tcPr>
          <w:p w:rsidR="00000000" w:rsidDel="00000000" w:rsidP="00000000" w:rsidRDefault="00000000" w:rsidRPr="00000000">
            <w:pPr>
              <w:contextualSpacing w:val="0"/>
              <w:jc w:val="center"/>
            </w:pPr>
            <w:r w:rsidDel="00000000" w:rsidR="00000000" w:rsidRPr="00000000">
              <w:rPr>
                <w:rtl w:val="0"/>
              </w:rPr>
              <w:t xml:space="preserve">  </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contextualSpacing w:val="1"/>
    </w:pPr>
    <w:rPr>
      <w:b w:val="1"/>
      <w:i w:val="0"/>
      <w:sz w:val="48"/>
      <w:szCs w:val="48"/>
    </w:rPr>
  </w:style>
  <w:style w:type="paragraph" w:styleId="Heading2">
    <w:name w:val="heading 2"/>
    <w:basedOn w:val="Normal"/>
    <w:next w:val="Normal"/>
    <w:pPr>
      <w:spacing w:after="225" w:before="225" w:lineRule="auto"/>
      <w:contextualSpacing w:val="1"/>
    </w:pPr>
    <w:rPr>
      <w:b w:val="1"/>
      <w:i w:val="0"/>
      <w:sz w:val="36"/>
      <w:szCs w:val="36"/>
    </w:rPr>
  </w:style>
  <w:style w:type="paragraph" w:styleId="Heading3">
    <w:name w:val="heading 3"/>
    <w:basedOn w:val="Normal"/>
    <w:next w:val="Normal"/>
    <w:pPr>
      <w:spacing w:after="240" w:before="240" w:lineRule="auto"/>
      <w:contextualSpacing w:val="1"/>
    </w:pPr>
    <w:rPr>
      <w:b w:val="1"/>
      <w:i w:val="0"/>
      <w:sz w:val="28"/>
      <w:szCs w:val="28"/>
    </w:rPr>
  </w:style>
  <w:style w:type="paragraph" w:styleId="Heading4">
    <w:name w:val="heading 4"/>
    <w:basedOn w:val="Normal"/>
    <w:next w:val="Normal"/>
    <w:pPr>
      <w:spacing w:after="255" w:before="255" w:lineRule="auto"/>
      <w:contextualSpacing w:val="1"/>
    </w:pPr>
    <w:rPr>
      <w:b w:val="1"/>
      <w:i w:val="0"/>
      <w:sz w:val="24"/>
      <w:szCs w:val="24"/>
    </w:rPr>
  </w:style>
  <w:style w:type="paragraph" w:styleId="Heading5">
    <w:name w:val="heading 5"/>
    <w:basedOn w:val="Normal"/>
    <w:next w:val="Normal"/>
    <w:pPr>
      <w:spacing w:after="255" w:before="255" w:lineRule="auto"/>
      <w:contextualSpacing w:val="1"/>
    </w:pPr>
    <w:rPr>
      <w:b w:val="1"/>
      <w:i w:val="0"/>
      <w:sz w:val="18"/>
      <w:szCs w:val="18"/>
    </w:rPr>
  </w:style>
  <w:style w:type="paragraph" w:styleId="Heading6">
    <w:name w:val="heading 6"/>
    <w:basedOn w:val="Normal"/>
    <w:next w:val="Normal"/>
    <w:pPr>
      <w:spacing w:after="360" w:before="360" w:lineRule="auto"/>
      <w:contextualSpacing w:val="1"/>
    </w:pPr>
    <w:rPr>
      <w:b w:val="1"/>
      <w:i w:val="0"/>
      <w:sz w:val="16"/>
      <w:szCs w:val="16"/>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