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EC0A5B" w14:textId="6A6D79E7" w:rsidR="00684FF4" w:rsidRPr="00072BA0" w:rsidRDefault="00A0564A" w:rsidP="00684FF4">
      <w:pPr>
        <w:jc w:val="center"/>
        <w:rPr>
          <w:rFonts w:ascii="Arial" w:hAnsi="Arial" w:cs="Arial"/>
          <w:b/>
          <w:sz w:val="32"/>
          <w:szCs w:val="32"/>
          <w:u w:val="single"/>
        </w:rPr>
      </w:pPr>
      <w:r w:rsidRPr="00072BA0">
        <w:rPr>
          <w:rFonts w:ascii="Arial" w:hAnsi="Arial" w:cs="Arial"/>
          <w:b/>
          <w:sz w:val="32"/>
          <w:szCs w:val="32"/>
          <w:u w:val="single"/>
        </w:rPr>
        <w:t xml:space="preserve">Séance 1 : </w:t>
      </w:r>
      <w:r w:rsidR="00684FF4" w:rsidRPr="00072BA0">
        <w:rPr>
          <w:rFonts w:ascii="Arial" w:hAnsi="Arial" w:cs="Arial"/>
          <w:b/>
          <w:sz w:val="32"/>
          <w:szCs w:val="32"/>
          <w:u w:val="single"/>
        </w:rPr>
        <w:t xml:space="preserve">Découverte du cubisme au travers de l’un de ses fondateurs </w:t>
      </w:r>
    </w:p>
    <w:p w14:paraId="3A56298A" w14:textId="330F1890" w:rsidR="00684FF4" w:rsidRPr="00072BA0" w:rsidRDefault="00684FF4" w:rsidP="00684FF4">
      <w:pPr>
        <w:rPr>
          <w:rFonts w:ascii="Arial" w:hAnsi="Arial" w:cs="Arial"/>
          <w:sz w:val="24"/>
          <w:szCs w:val="24"/>
        </w:rPr>
      </w:pPr>
      <w:bookmarkStart w:id="0" w:name="_GoBack"/>
      <w:r w:rsidRPr="00072BA0">
        <w:rPr>
          <w:rFonts w:ascii="Arial" w:hAnsi="Arial" w:cs="Arial"/>
          <w:b/>
          <w:sz w:val="24"/>
          <w:szCs w:val="24"/>
        </w:rPr>
        <w:t>Domaine </w:t>
      </w:r>
      <w:r w:rsidRPr="00072BA0">
        <w:rPr>
          <w:rFonts w:ascii="Arial" w:hAnsi="Arial" w:cs="Arial"/>
          <w:sz w:val="24"/>
          <w:szCs w:val="24"/>
        </w:rPr>
        <w:t>: Histoire de l’art</w:t>
      </w:r>
      <w:r w:rsidRPr="00072BA0">
        <w:rPr>
          <w:rFonts w:ascii="Arial" w:hAnsi="Arial" w:cs="Arial"/>
          <w:sz w:val="24"/>
          <w:szCs w:val="24"/>
        </w:rPr>
        <w:tab/>
      </w:r>
      <w:r w:rsidR="00022261" w:rsidRPr="00072BA0">
        <w:rPr>
          <w:rFonts w:ascii="Arial" w:hAnsi="Arial" w:cs="Arial"/>
          <w:sz w:val="24"/>
          <w:szCs w:val="24"/>
        </w:rPr>
        <w:t xml:space="preserve"> / TICE</w:t>
      </w:r>
      <w:r w:rsidRPr="00072BA0">
        <w:rPr>
          <w:rFonts w:ascii="Arial" w:hAnsi="Arial" w:cs="Arial"/>
          <w:sz w:val="24"/>
          <w:szCs w:val="24"/>
        </w:rPr>
        <w:tab/>
      </w:r>
      <w:r w:rsidRPr="00072BA0">
        <w:rPr>
          <w:rFonts w:ascii="Arial" w:hAnsi="Arial" w:cs="Arial"/>
          <w:sz w:val="24"/>
          <w:szCs w:val="24"/>
        </w:rPr>
        <w:tab/>
      </w:r>
      <w:r w:rsidRPr="00072BA0">
        <w:rPr>
          <w:rFonts w:ascii="Arial" w:hAnsi="Arial" w:cs="Arial"/>
          <w:sz w:val="24"/>
          <w:szCs w:val="24"/>
        </w:rPr>
        <w:tab/>
      </w:r>
      <w:r w:rsidRPr="00072BA0">
        <w:rPr>
          <w:rFonts w:ascii="Arial" w:hAnsi="Arial" w:cs="Arial"/>
          <w:sz w:val="24"/>
          <w:szCs w:val="24"/>
        </w:rPr>
        <w:tab/>
      </w:r>
      <w:r w:rsidRPr="00072BA0">
        <w:rPr>
          <w:rFonts w:ascii="Arial" w:hAnsi="Arial" w:cs="Arial"/>
          <w:sz w:val="24"/>
          <w:szCs w:val="24"/>
        </w:rPr>
        <w:tab/>
      </w:r>
      <w:r w:rsidRPr="00072BA0">
        <w:rPr>
          <w:rFonts w:ascii="Arial" w:hAnsi="Arial" w:cs="Arial"/>
          <w:sz w:val="24"/>
          <w:szCs w:val="24"/>
        </w:rPr>
        <w:tab/>
      </w:r>
      <w:r w:rsidRPr="00072BA0">
        <w:rPr>
          <w:rFonts w:ascii="Arial" w:hAnsi="Arial" w:cs="Arial"/>
          <w:b/>
          <w:sz w:val="24"/>
          <w:szCs w:val="24"/>
        </w:rPr>
        <w:t>Niveau </w:t>
      </w:r>
      <w:r w:rsidRPr="00072BA0">
        <w:rPr>
          <w:rFonts w:ascii="Arial" w:hAnsi="Arial" w:cs="Arial"/>
          <w:sz w:val="24"/>
          <w:szCs w:val="24"/>
        </w:rPr>
        <w:t>: CE2/CM1</w:t>
      </w:r>
    </w:p>
    <w:p w14:paraId="16845CDD" w14:textId="77777777" w:rsidR="00684FF4" w:rsidRPr="00072BA0" w:rsidRDefault="00684FF4" w:rsidP="00684FF4">
      <w:pPr>
        <w:rPr>
          <w:rFonts w:ascii="Arial" w:hAnsi="Arial" w:cs="Arial"/>
          <w:sz w:val="24"/>
          <w:szCs w:val="24"/>
        </w:rPr>
      </w:pPr>
      <w:r w:rsidRPr="00072BA0">
        <w:rPr>
          <w:rFonts w:ascii="Arial" w:hAnsi="Arial" w:cs="Arial"/>
          <w:b/>
          <w:sz w:val="24"/>
          <w:szCs w:val="24"/>
        </w:rPr>
        <w:t>Durée </w:t>
      </w:r>
      <w:r w:rsidRPr="00072BA0">
        <w:rPr>
          <w:rFonts w:ascii="Arial" w:hAnsi="Arial" w:cs="Arial"/>
          <w:sz w:val="24"/>
          <w:szCs w:val="24"/>
        </w:rPr>
        <w:t>: 30 min</w:t>
      </w:r>
    </w:p>
    <w:p w14:paraId="6EEB59EE" w14:textId="77777777" w:rsidR="00684FF4" w:rsidRPr="00072BA0" w:rsidRDefault="00684FF4" w:rsidP="00684FF4">
      <w:pPr>
        <w:spacing w:line="240" w:lineRule="auto"/>
        <w:rPr>
          <w:rFonts w:ascii="Arial" w:hAnsi="Arial" w:cs="Arial"/>
          <w:b/>
          <w:sz w:val="24"/>
          <w:szCs w:val="24"/>
        </w:rPr>
      </w:pPr>
      <w:r w:rsidRPr="00072BA0">
        <w:rPr>
          <w:rFonts w:ascii="Arial" w:hAnsi="Arial" w:cs="Arial"/>
          <w:b/>
          <w:sz w:val="24"/>
          <w:szCs w:val="24"/>
        </w:rPr>
        <w:t xml:space="preserve">Objectifs : </w:t>
      </w:r>
    </w:p>
    <w:p w14:paraId="55E602E2" w14:textId="77777777" w:rsidR="00684FF4" w:rsidRPr="00072BA0" w:rsidRDefault="00684FF4" w:rsidP="00684FF4">
      <w:pPr>
        <w:pStyle w:val="Paragraphedeliste"/>
        <w:numPr>
          <w:ilvl w:val="0"/>
          <w:numId w:val="3"/>
        </w:numPr>
        <w:rPr>
          <w:rFonts w:ascii="Arial" w:hAnsi="Arial" w:cs="Arial"/>
        </w:rPr>
      </w:pPr>
      <w:r w:rsidRPr="00072BA0">
        <w:rPr>
          <w:rFonts w:ascii="Arial" w:hAnsi="Arial" w:cs="Arial"/>
        </w:rPr>
        <w:t>Découvrir le cubisme à travers une œuvre de son fondateur.</w:t>
      </w:r>
    </w:p>
    <w:p w14:paraId="74098904" w14:textId="77777777" w:rsidR="00684FF4" w:rsidRPr="00072BA0" w:rsidRDefault="00684FF4" w:rsidP="00684FF4">
      <w:pPr>
        <w:pStyle w:val="Paragraphedeliste"/>
        <w:rPr>
          <w:rFonts w:ascii="Arial" w:hAnsi="Arial" w:cs="Arial"/>
        </w:rPr>
      </w:pPr>
    </w:p>
    <w:p w14:paraId="2CDA5464" w14:textId="77777777" w:rsidR="00684FF4" w:rsidRPr="00072BA0" w:rsidRDefault="00684FF4" w:rsidP="00684FF4">
      <w:pPr>
        <w:rPr>
          <w:rFonts w:ascii="Arial" w:hAnsi="Arial" w:cs="Arial"/>
          <w:sz w:val="24"/>
          <w:szCs w:val="24"/>
        </w:rPr>
      </w:pPr>
      <w:r w:rsidRPr="00072BA0">
        <w:rPr>
          <w:rFonts w:ascii="Arial" w:hAnsi="Arial" w:cs="Arial"/>
          <w:b/>
          <w:sz w:val="24"/>
          <w:szCs w:val="24"/>
        </w:rPr>
        <w:t>Compétence </w:t>
      </w:r>
      <w:r w:rsidRPr="00072BA0">
        <w:rPr>
          <w:rFonts w:ascii="Arial" w:hAnsi="Arial" w:cs="Arial"/>
          <w:sz w:val="24"/>
          <w:szCs w:val="24"/>
        </w:rPr>
        <w:t xml:space="preserve">: </w:t>
      </w:r>
    </w:p>
    <w:p w14:paraId="113EA783" w14:textId="73F299DA" w:rsidR="00072BA0" w:rsidRPr="00072BA0" w:rsidRDefault="00072BA0" w:rsidP="00072BA0">
      <w:pPr>
        <w:pStyle w:val="Paragraphedeliste"/>
        <w:widowControl w:val="0"/>
        <w:numPr>
          <w:ilvl w:val="0"/>
          <w:numId w:val="3"/>
        </w:numPr>
        <w:autoSpaceDE w:val="0"/>
        <w:autoSpaceDN w:val="0"/>
        <w:adjustRightInd w:val="0"/>
        <w:spacing w:after="240"/>
        <w:rPr>
          <w:rFonts w:ascii="Arial" w:hAnsi="Arial" w:cs="Arial"/>
        </w:rPr>
      </w:pPr>
      <w:r w:rsidRPr="00072BA0">
        <w:rPr>
          <w:rFonts w:ascii="Arial" w:hAnsi="Arial" w:cs="Arial"/>
        </w:rPr>
        <w:t>reconnaître, décrire et commenter des œuvres visuelles ou musicales préalablement étudiées : savoir les situer dans le temps et dans l’espace, identifier le domaine de la création dont elles relèvent (peinture, architecture, etc.) et le cas échéant les techniques et matières au</w:t>
      </w:r>
      <w:r w:rsidRPr="00072BA0">
        <w:rPr>
          <w:rFonts w:ascii="Arial" w:hAnsi="Arial" w:cs="Arial"/>
        </w:rPr>
        <w:t xml:space="preserve">xquelles le créateur a recouru. </w:t>
      </w:r>
    </w:p>
    <w:p w14:paraId="4A7F902D" w14:textId="77777777" w:rsidR="00072BA0" w:rsidRPr="00072BA0" w:rsidRDefault="00072BA0" w:rsidP="00072BA0">
      <w:pPr>
        <w:pStyle w:val="Paragraphedeliste"/>
        <w:widowControl w:val="0"/>
        <w:autoSpaceDE w:val="0"/>
        <w:autoSpaceDN w:val="0"/>
        <w:adjustRightInd w:val="0"/>
        <w:spacing w:after="240"/>
        <w:rPr>
          <w:rFonts w:ascii="Arial" w:hAnsi="Arial" w:cs="Arial"/>
        </w:rPr>
      </w:pPr>
    </w:p>
    <w:p w14:paraId="4EE45692" w14:textId="77777777" w:rsidR="00684FF4" w:rsidRPr="00072BA0" w:rsidRDefault="00684FF4" w:rsidP="00684FF4">
      <w:pPr>
        <w:spacing w:line="240" w:lineRule="auto"/>
        <w:rPr>
          <w:rFonts w:ascii="Arial" w:hAnsi="Arial" w:cs="Arial"/>
          <w:sz w:val="24"/>
          <w:szCs w:val="24"/>
        </w:rPr>
      </w:pPr>
      <w:r w:rsidRPr="00072BA0">
        <w:rPr>
          <w:rFonts w:ascii="Arial" w:hAnsi="Arial" w:cs="Arial"/>
          <w:b/>
          <w:sz w:val="24"/>
          <w:szCs w:val="24"/>
        </w:rPr>
        <w:t>Matériel </w:t>
      </w:r>
      <w:r w:rsidRPr="00072BA0">
        <w:rPr>
          <w:rFonts w:ascii="Arial" w:hAnsi="Arial" w:cs="Arial"/>
          <w:sz w:val="24"/>
          <w:szCs w:val="24"/>
        </w:rPr>
        <w:t xml:space="preserve">: </w:t>
      </w:r>
    </w:p>
    <w:p w14:paraId="28D9FB81" w14:textId="77777777" w:rsidR="00684FF4" w:rsidRPr="00072BA0" w:rsidRDefault="00684FF4" w:rsidP="00684FF4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 w:rsidRPr="00072BA0">
        <w:rPr>
          <w:rFonts w:ascii="Arial" w:hAnsi="Arial" w:cs="Arial"/>
        </w:rPr>
        <w:t>Salle informatique</w:t>
      </w:r>
    </w:p>
    <w:p w14:paraId="4D923CE2" w14:textId="77777777" w:rsidR="00684FF4" w:rsidRPr="00072BA0" w:rsidRDefault="00684FF4" w:rsidP="00684FF4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 w:rsidRPr="00072BA0">
        <w:rPr>
          <w:rFonts w:ascii="Arial" w:hAnsi="Arial" w:cs="Arial"/>
        </w:rPr>
        <w:t>Fiche élève</w:t>
      </w:r>
    </w:p>
    <w:p w14:paraId="7E368CB4" w14:textId="77777777" w:rsidR="00684FF4" w:rsidRPr="00072BA0" w:rsidRDefault="00684FF4" w:rsidP="00684FF4">
      <w:pPr>
        <w:pStyle w:val="Paragraphedeliste"/>
        <w:numPr>
          <w:ilvl w:val="0"/>
          <w:numId w:val="2"/>
        </w:numPr>
        <w:rPr>
          <w:rFonts w:ascii="Arial" w:hAnsi="Arial" w:cs="Arial"/>
        </w:rPr>
      </w:pPr>
      <w:r w:rsidRPr="00072BA0">
        <w:rPr>
          <w:rFonts w:ascii="Arial" w:hAnsi="Arial" w:cs="Arial"/>
        </w:rPr>
        <w:t>Leçon papier</w:t>
      </w:r>
    </w:p>
    <w:p w14:paraId="0DC0D718" w14:textId="77777777" w:rsidR="00684FF4" w:rsidRPr="00072BA0" w:rsidRDefault="00684FF4" w:rsidP="00684FF4">
      <w:pPr>
        <w:pStyle w:val="Paragraphedeliste"/>
        <w:rPr>
          <w:rFonts w:ascii="Arial" w:hAnsi="Arial" w:cs="Arial"/>
        </w:rPr>
      </w:pPr>
    </w:p>
    <w:tbl>
      <w:tblPr>
        <w:tblStyle w:val="Grille"/>
        <w:tblW w:w="10490" w:type="dxa"/>
        <w:tblInd w:w="108" w:type="dxa"/>
        <w:tblLook w:val="04A0" w:firstRow="1" w:lastRow="0" w:firstColumn="1" w:lastColumn="0" w:noHBand="0" w:noVBand="1"/>
      </w:tblPr>
      <w:tblGrid>
        <w:gridCol w:w="3422"/>
        <w:gridCol w:w="1395"/>
        <w:gridCol w:w="5673"/>
      </w:tblGrid>
      <w:tr w:rsidR="00684FF4" w:rsidRPr="00072BA0" w14:paraId="378FFB73" w14:textId="77777777" w:rsidTr="00BE2DBE">
        <w:tc>
          <w:tcPr>
            <w:tcW w:w="3422" w:type="dxa"/>
          </w:tcPr>
          <w:p w14:paraId="3A087761" w14:textId="77777777" w:rsidR="00684FF4" w:rsidRPr="00072BA0" w:rsidRDefault="00684FF4" w:rsidP="00AF77E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72BA0">
              <w:rPr>
                <w:rFonts w:ascii="Arial" w:hAnsi="Arial" w:cs="Arial"/>
                <w:sz w:val="24"/>
                <w:szCs w:val="24"/>
              </w:rPr>
              <w:t>Modalité</w:t>
            </w:r>
          </w:p>
        </w:tc>
        <w:tc>
          <w:tcPr>
            <w:tcW w:w="1395" w:type="dxa"/>
          </w:tcPr>
          <w:p w14:paraId="71D89EE6" w14:textId="77777777" w:rsidR="00684FF4" w:rsidRPr="00072BA0" w:rsidRDefault="00684FF4" w:rsidP="00AF77E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72BA0">
              <w:rPr>
                <w:rFonts w:ascii="Arial" w:hAnsi="Arial" w:cs="Arial"/>
                <w:sz w:val="24"/>
                <w:szCs w:val="24"/>
              </w:rPr>
              <w:t>Durée</w:t>
            </w:r>
          </w:p>
        </w:tc>
        <w:tc>
          <w:tcPr>
            <w:tcW w:w="5673" w:type="dxa"/>
          </w:tcPr>
          <w:p w14:paraId="1E54D584" w14:textId="77777777" w:rsidR="00684FF4" w:rsidRPr="00072BA0" w:rsidRDefault="00684FF4" w:rsidP="00AF77E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72BA0">
              <w:rPr>
                <w:rFonts w:ascii="Arial" w:hAnsi="Arial" w:cs="Arial"/>
                <w:sz w:val="24"/>
                <w:szCs w:val="24"/>
              </w:rPr>
              <w:t>Déroulement / Consignes</w:t>
            </w:r>
          </w:p>
        </w:tc>
      </w:tr>
      <w:tr w:rsidR="00684FF4" w:rsidRPr="00072BA0" w14:paraId="2B53D145" w14:textId="77777777" w:rsidTr="00BE2DBE">
        <w:tc>
          <w:tcPr>
            <w:tcW w:w="3422" w:type="dxa"/>
          </w:tcPr>
          <w:p w14:paraId="29AE4418" w14:textId="77777777" w:rsidR="00684FF4" w:rsidRPr="00072BA0" w:rsidRDefault="00684FF4" w:rsidP="00AF77E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72BA0">
              <w:rPr>
                <w:rFonts w:ascii="Arial" w:hAnsi="Arial" w:cs="Arial"/>
                <w:sz w:val="24"/>
                <w:szCs w:val="24"/>
              </w:rPr>
              <w:t>Binôme</w:t>
            </w:r>
          </w:p>
        </w:tc>
        <w:tc>
          <w:tcPr>
            <w:tcW w:w="1395" w:type="dxa"/>
          </w:tcPr>
          <w:p w14:paraId="1D7713FA" w14:textId="77777777" w:rsidR="00684FF4" w:rsidRPr="00072BA0" w:rsidRDefault="00684FF4" w:rsidP="00684FF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72BA0">
              <w:rPr>
                <w:rFonts w:ascii="Arial" w:hAnsi="Arial" w:cs="Arial"/>
                <w:sz w:val="24"/>
                <w:szCs w:val="24"/>
              </w:rPr>
              <w:t>15 min</w:t>
            </w:r>
          </w:p>
        </w:tc>
        <w:tc>
          <w:tcPr>
            <w:tcW w:w="5673" w:type="dxa"/>
          </w:tcPr>
          <w:p w14:paraId="652E0BC6" w14:textId="3286A55D" w:rsidR="00684FF4" w:rsidRPr="00072BA0" w:rsidRDefault="00684FF4" w:rsidP="00022261">
            <w:pPr>
              <w:pStyle w:val="Paragraphedeliste"/>
              <w:numPr>
                <w:ilvl w:val="0"/>
                <w:numId w:val="2"/>
              </w:numPr>
              <w:jc w:val="both"/>
              <w:rPr>
                <w:rFonts w:ascii="Arial" w:hAnsi="Arial" w:cs="Arial"/>
              </w:rPr>
            </w:pPr>
            <w:r w:rsidRPr="00072BA0">
              <w:rPr>
                <w:rFonts w:ascii="Arial" w:hAnsi="Arial" w:cs="Arial"/>
              </w:rPr>
              <w:t xml:space="preserve">Les élèves effectuent une recherche  documentaire sur Internet afin de récolter des informations sur Pablo Picasso et doit relever ses sources. </w:t>
            </w:r>
          </w:p>
          <w:p w14:paraId="7C462DB1" w14:textId="50773B34" w:rsidR="00022261" w:rsidRPr="00072BA0" w:rsidRDefault="00022261" w:rsidP="00022261">
            <w:pPr>
              <w:pStyle w:val="Paragraphedeliste"/>
              <w:jc w:val="both"/>
              <w:rPr>
                <w:rFonts w:ascii="Arial" w:hAnsi="Arial" w:cs="Arial"/>
              </w:rPr>
            </w:pPr>
            <w:r w:rsidRPr="00072BA0">
              <w:rPr>
                <w:rFonts w:ascii="Arial" w:hAnsi="Arial" w:cs="Arial"/>
              </w:rPr>
              <w:t xml:space="preserve">Sources : site officiel de Picasso + </w:t>
            </w:r>
            <w:hyperlink r:id="rId6" w:history="1">
              <w:r w:rsidRPr="00072BA0">
                <w:rPr>
                  <w:rStyle w:val="Lienhypertexte"/>
                  <w:rFonts w:ascii="Arial" w:hAnsi="Arial" w:cs="Arial"/>
                </w:rPr>
                <w:t>www.je</w:t>
              </w:r>
            </w:hyperlink>
            <w:r w:rsidRPr="00072BA0">
              <w:rPr>
                <w:rFonts w:ascii="Arial" w:hAnsi="Arial" w:cs="Arial"/>
              </w:rPr>
              <w:t>suismort.com</w:t>
            </w:r>
          </w:p>
        </w:tc>
      </w:tr>
      <w:tr w:rsidR="00684FF4" w:rsidRPr="00072BA0" w14:paraId="078DCABB" w14:textId="77777777" w:rsidTr="00BE2DBE">
        <w:trPr>
          <w:trHeight w:val="877"/>
        </w:trPr>
        <w:tc>
          <w:tcPr>
            <w:tcW w:w="3422" w:type="dxa"/>
            <w:tcBorders>
              <w:bottom w:val="single" w:sz="4" w:space="0" w:color="auto"/>
            </w:tcBorders>
          </w:tcPr>
          <w:p w14:paraId="4990022F" w14:textId="77777777" w:rsidR="00684FF4" w:rsidRPr="00072BA0" w:rsidRDefault="00684FF4" w:rsidP="00684FF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72BA0">
              <w:rPr>
                <w:rFonts w:ascii="Arial" w:hAnsi="Arial" w:cs="Arial"/>
                <w:sz w:val="24"/>
                <w:szCs w:val="24"/>
              </w:rPr>
              <w:t xml:space="preserve">Collectif </w:t>
            </w:r>
          </w:p>
        </w:tc>
        <w:tc>
          <w:tcPr>
            <w:tcW w:w="1395" w:type="dxa"/>
          </w:tcPr>
          <w:p w14:paraId="34B08ECE" w14:textId="77777777" w:rsidR="00684FF4" w:rsidRPr="00072BA0" w:rsidRDefault="00684FF4" w:rsidP="00684FF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72BA0">
              <w:rPr>
                <w:rFonts w:ascii="Arial" w:hAnsi="Arial" w:cs="Arial"/>
                <w:sz w:val="24"/>
                <w:szCs w:val="24"/>
              </w:rPr>
              <w:t xml:space="preserve">10 min </w:t>
            </w:r>
          </w:p>
        </w:tc>
        <w:tc>
          <w:tcPr>
            <w:tcW w:w="5673" w:type="dxa"/>
          </w:tcPr>
          <w:p w14:paraId="7463447B" w14:textId="77777777" w:rsidR="00684FF4" w:rsidRPr="00072BA0" w:rsidRDefault="00684FF4" w:rsidP="00684FF4">
            <w:pPr>
              <w:pStyle w:val="Paragraphedeliste"/>
              <w:numPr>
                <w:ilvl w:val="0"/>
                <w:numId w:val="2"/>
              </w:numPr>
              <w:jc w:val="both"/>
              <w:rPr>
                <w:rFonts w:ascii="Arial" w:hAnsi="Arial" w:cs="Arial"/>
              </w:rPr>
            </w:pPr>
            <w:r w:rsidRPr="00072BA0">
              <w:rPr>
                <w:rFonts w:ascii="Arial" w:hAnsi="Arial" w:cs="Arial"/>
              </w:rPr>
              <w:t>Chaque binôme fait part de ces recherches au reste du groupe classe en citant ses sources.</w:t>
            </w:r>
          </w:p>
          <w:p w14:paraId="1F47261C" w14:textId="77777777" w:rsidR="00684FF4" w:rsidRPr="00072BA0" w:rsidRDefault="00684FF4" w:rsidP="00684FF4">
            <w:pPr>
              <w:pStyle w:val="Paragraphedeliste"/>
              <w:jc w:val="both"/>
              <w:rPr>
                <w:rFonts w:ascii="Arial" w:hAnsi="Arial" w:cs="Arial"/>
              </w:rPr>
            </w:pPr>
          </w:p>
        </w:tc>
      </w:tr>
      <w:tr w:rsidR="00684FF4" w:rsidRPr="00072BA0" w14:paraId="6E4EA8A2" w14:textId="77777777" w:rsidTr="00BE2DBE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894"/>
        </w:trPr>
        <w:tc>
          <w:tcPr>
            <w:tcW w:w="3422" w:type="dxa"/>
          </w:tcPr>
          <w:p w14:paraId="65A71124" w14:textId="77777777" w:rsidR="00684FF4" w:rsidRPr="00072BA0" w:rsidRDefault="00684FF4" w:rsidP="00684FF4">
            <w:pPr>
              <w:ind w:left="108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72BA0">
              <w:rPr>
                <w:rFonts w:ascii="Arial" w:hAnsi="Arial" w:cs="Arial"/>
                <w:sz w:val="24"/>
                <w:szCs w:val="24"/>
              </w:rPr>
              <w:t>Collectif</w:t>
            </w:r>
          </w:p>
        </w:tc>
        <w:tc>
          <w:tcPr>
            <w:tcW w:w="1395" w:type="dxa"/>
          </w:tcPr>
          <w:p w14:paraId="55498E88" w14:textId="77777777" w:rsidR="00684FF4" w:rsidRPr="00072BA0" w:rsidRDefault="00684FF4" w:rsidP="00684FF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72BA0">
              <w:rPr>
                <w:rFonts w:ascii="Arial" w:hAnsi="Arial" w:cs="Arial"/>
                <w:sz w:val="24"/>
                <w:szCs w:val="24"/>
              </w:rPr>
              <w:t>10 min</w:t>
            </w:r>
          </w:p>
          <w:p w14:paraId="01EDEC4C" w14:textId="77777777" w:rsidR="00684FF4" w:rsidRPr="00072BA0" w:rsidRDefault="00684FF4" w:rsidP="00AF77E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673" w:type="dxa"/>
          </w:tcPr>
          <w:p w14:paraId="1F8EE0E0" w14:textId="77777777" w:rsidR="00684FF4" w:rsidRPr="00072BA0" w:rsidRDefault="00684FF4" w:rsidP="00684FF4">
            <w:pPr>
              <w:pStyle w:val="Paragraphedeliste"/>
              <w:numPr>
                <w:ilvl w:val="0"/>
                <w:numId w:val="2"/>
              </w:numPr>
              <w:rPr>
                <w:rFonts w:ascii="Arial" w:hAnsi="Arial" w:cs="Arial"/>
              </w:rPr>
            </w:pPr>
            <w:r w:rsidRPr="00072BA0">
              <w:rPr>
                <w:rFonts w:ascii="Arial" w:hAnsi="Arial" w:cs="Arial"/>
              </w:rPr>
              <w:t xml:space="preserve">Le professeur distribue une leçon papier et en fait une lecture collective. </w:t>
            </w:r>
          </w:p>
          <w:p w14:paraId="4755ACDF" w14:textId="77777777" w:rsidR="00684FF4" w:rsidRPr="00072BA0" w:rsidRDefault="00684FF4" w:rsidP="00684FF4">
            <w:pPr>
              <w:pStyle w:val="Paragraphedeliste"/>
              <w:rPr>
                <w:rFonts w:ascii="Arial" w:hAnsi="Arial" w:cs="Arial"/>
              </w:rPr>
            </w:pPr>
            <w:r w:rsidRPr="00072BA0">
              <w:rPr>
                <w:rFonts w:ascii="Arial" w:hAnsi="Arial" w:cs="Arial"/>
              </w:rPr>
              <w:t xml:space="preserve"> </w:t>
            </w:r>
          </w:p>
          <w:p w14:paraId="3CD5BA08" w14:textId="77777777" w:rsidR="00684FF4" w:rsidRPr="00072BA0" w:rsidRDefault="00684FF4" w:rsidP="00684FF4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AA845FC" w14:textId="77777777" w:rsidR="00684FF4" w:rsidRPr="00072BA0" w:rsidRDefault="00684FF4" w:rsidP="00684FF4">
      <w:pPr>
        <w:rPr>
          <w:rFonts w:ascii="Arial" w:hAnsi="Arial" w:cs="Arial"/>
          <w:sz w:val="24"/>
          <w:szCs w:val="24"/>
        </w:rPr>
      </w:pPr>
    </w:p>
    <w:p w14:paraId="0491CD8F" w14:textId="77777777" w:rsidR="006B0BB3" w:rsidRPr="00072BA0" w:rsidRDefault="006B0BB3" w:rsidP="00684FF4">
      <w:pPr>
        <w:rPr>
          <w:rFonts w:ascii="Arial" w:hAnsi="Arial" w:cs="Arial"/>
          <w:sz w:val="24"/>
          <w:szCs w:val="24"/>
        </w:rPr>
      </w:pPr>
    </w:p>
    <w:bookmarkEnd w:id="0"/>
    <w:sectPr w:rsidR="006B0BB3" w:rsidRPr="00072BA0" w:rsidSect="00B060D4">
      <w:pgSz w:w="11900" w:h="16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33073"/>
    <w:multiLevelType w:val="hybridMultilevel"/>
    <w:tmpl w:val="AEC07E0E"/>
    <w:lvl w:ilvl="0" w:tplc="6C6E4B64">
      <w:start w:val="10"/>
      <w:numFmt w:val="bullet"/>
      <w:lvlText w:val="-"/>
      <w:lvlJc w:val="left"/>
      <w:pPr>
        <w:ind w:left="720" w:hanging="360"/>
      </w:pPr>
      <w:rPr>
        <w:rFonts w:ascii="Helvetica" w:eastAsiaTheme="minorHAnsi" w:hAnsi="Helvetica" w:cstheme="minorBidi" w:hint="default"/>
        <w:b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F4B5047"/>
    <w:multiLevelType w:val="hybridMultilevel"/>
    <w:tmpl w:val="AA9CCC40"/>
    <w:lvl w:ilvl="0" w:tplc="25300CE2">
      <w:numFmt w:val="bullet"/>
      <w:lvlText w:val="-"/>
      <w:lvlJc w:val="left"/>
      <w:pPr>
        <w:ind w:left="720" w:hanging="360"/>
      </w:pPr>
      <w:rPr>
        <w:rFonts w:ascii="Helvetica" w:eastAsiaTheme="minorHAnsi" w:hAnsi="Helvetic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8124AB6"/>
    <w:multiLevelType w:val="hybridMultilevel"/>
    <w:tmpl w:val="AA1A52BA"/>
    <w:lvl w:ilvl="0" w:tplc="7C542454">
      <w:start w:val="1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4FF4"/>
    <w:rsid w:val="00022261"/>
    <w:rsid w:val="00072BA0"/>
    <w:rsid w:val="00684FF4"/>
    <w:rsid w:val="006B0BB3"/>
    <w:rsid w:val="00A0564A"/>
    <w:rsid w:val="00BE2DBE"/>
    <w:rsid w:val="00EB0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373EA21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4FF4"/>
    <w:pPr>
      <w:spacing w:after="160" w:line="259" w:lineRule="auto"/>
    </w:pPr>
    <w:rPr>
      <w:rFonts w:eastAsiaTheme="minorHAnsi"/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684FF4"/>
    <w:pPr>
      <w:spacing w:after="0" w:line="240" w:lineRule="auto"/>
      <w:ind w:left="720"/>
      <w:contextualSpacing/>
    </w:pPr>
    <w:rPr>
      <w:rFonts w:eastAsiaTheme="minorEastAsia"/>
      <w:sz w:val="24"/>
      <w:szCs w:val="24"/>
      <w:lang w:eastAsia="fr-FR"/>
    </w:rPr>
  </w:style>
  <w:style w:type="table" w:styleId="Grille">
    <w:name w:val="Table Grid"/>
    <w:basedOn w:val="TableauNormal"/>
    <w:uiPriority w:val="59"/>
    <w:rsid w:val="00684F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enhypertexte">
    <w:name w:val="Hyperlink"/>
    <w:basedOn w:val="Policepardfaut"/>
    <w:uiPriority w:val="99"/>
    <w:unhideWhenUsed/>
    <w:rsid w:val="0002226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4FF4"/>
    <w:pPr>
      <w:spacing w:after="160" w:line="259" w:lineRule="auto"/>
    </w:pPr>
    <w:rPr>
      <w:rFonts w:eastAsiaTheme="minorHAnsi"/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684FF4"/>
    <w:pPr>
      <w:spacing w:after="0" w:line="240" w:lineRule="auto"/>
      <w:ind w:left="720"/>
      <w:contextualSpacing/>
    </w:pPr>
    <w:rPr>
      <w:rFonts w:eastAsiaTheme="minorEastAsia"/>
      <w:sz w:val="24"/>
      <w:szCs w:val="24"/>
      <w:lang w:eastAsia="fr-FR"/>
    </w:rPr>
  </w:style>
  <w:style w:type="table" w:styleId="Grille">
    <w:name w:val="Table Grid"/>
    <w:basedOn w:val="TableauNormal"/>
    <w:uiPriority w:val="59"/>
    <w:rsid w:val="00684FF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Lienhypertexte">
    <w:name w:val="Hyperlink"/>
    <w:basedOn w:val="Policepardfaut"/>
    <w:uiPriority w:val="99"/>
    <w:unhideWhenUsed/>
    <w:rsid w:val="0002226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238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www.je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169</Words>
  <Characters>930</Characters>
  <Application>Microsoft Macintosh Word</Application>
  <DocSecurity>0</DocSecurity>
  <Lines>7</Lines>
  <Paragraphs>2</Paragraphs>
  <ScaleCrop>false</ScaleCrop>
  <Company/>
  <LinksUpToDate>false</LinksUpToDate>
  <CharactersWithSpaces>1097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Anais Proy</dc:creator>
  <cp:keywords/>
  <dc:description/>
  <cp:lastModifiedBy>Anais Proy</cp:lastModifiedBy>
  <cp:revision>5</cp:revision>
  <dcterms:created xsi:type="dcterms:W3CDTF">2015-01-25T18:55:00Z</dcterms:created>
  <dcterms:modified xsi:type="dcterms:W3CDTF">2015-05-28T20:47:00Z</dcterms:modified>
</cp:coreProperties>
</file>