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oral astral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écouter et comprendre un récit. Faire découvrir le plaisir des mots. Parler des deux mots à la phrase complexe.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Agir en petit groupe de parole. Relancer”Ah!bon!” Reformuler en écho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parler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.en 2 mots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.différencier moi je elle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.construire infinitivement au présent au passé au futur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.encourager la complexité de la syntaxe que...parce que...quand...pour que…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“Manier la langue, c’est pratiquer une sorcellerie évocatoire” Baudelaire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