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C5" w:rsidRPr="00B43D44" w:rsidRDefault="00B43D44" w:rsidP="00B43D44">
      <w:pPr>
        <w:jc w:val="center"/>
        <w:rPr>
          <w:sz w:val="24"/>
          <w:szCs w:val="24"/>
        </w:rPr>
      </w:pPr>
      <w:r w:rsidRPr="00B43D44">
        <w:rPr>
          <w:sz w:val="24"/>
          <w:szCs w:val="24"/>
        </w:rPr>
        <w:t>Projet autour du vent :</w:t>
      </w:r>
    </w:p>
    <w:p w:rsidR="00B43D44" w:rsidRDefault="00B43D44" w:rsidP="00B43D44">
      <w:pPr>
        <w:rPr>
          <w:sz w:val="24"/>
          <w:szCs w:val="24"/>
        </w:rPr>
      </w:pPr>
      <w:r w:rsidRPr="00B43D44">
        <w:rPr>
          <w:sz w:val="24"/>
          <w:szCs w:val="24"/>
        </w:rPr>
        <w:t>Pour cette dernière période nous allons travailler autour des éléments (l’air, la terre, l’eau, nous laisserons de côté le feu) et en particulier sur le vent avec un projet d’</w:t>
      </w:r>
      <w:r>
        <w:rPr>
          <w:sz w:val="24"/>
          <w:szCs w:val="24"/>
        </w:rPr>
        <w:t>objets fonctionnant avec le vent.</w:t>
      </w:r>
    </w:p>
    <w:p w:rsidR="00B43D44" w:rsidRDefault="00B43D44" w:rsidP="00B43D44">
      <w:pPr>
        <w:rPr>
          <w:sz w:val="24"/>
          <w:szCs w:val="24"/>
        </w:rPr>
      </w:pPr>
      <w:r>
        <w:rPr>
          <w:sz w:val="24"/>
          <w:szCs w:val="24"/>
        </w:rPr>
        <w:t>-d’où vient le vent ? (recueil des représentations des enfants par dictée à l’adulte, dessins pour ceux qui sont capables de représenter (</w:t>
      </w:r>
      <w:proofErr w:type="spellStart"/>
      <w:r>
        <w:rPr>
          <w:sz w:val="24"/>
          <w:szCs w:val="24"/>
        </w:rPr>
        <w:t>Maéna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Kyllian</w:t>
      </w:r>
      <w:proofErr w:type="spellEnd"/>
      <w:r>
        <w:rPr>
          <w:sz w:val="24"/>
          <w:szCs w:val="24"/>
        </w:rPr>
        <w:t xml:space="preserve">, Angélina, </w:t>
      </w:r>
      <w:proofErr w:type="spellStart"/>
      <w:r>
        <w:rPr>
          <w:sz w:val="24"/>
          <w:szCs w:val="24"/>
        </w:rPr>
        <w:t>Thimoté</w:t>
      </w:r>
      <w:proofErr w:type="spellEnd"/>
      <w:r>
        <w:rPr>
          <w:sz w:val="24"/>
          <w:szCs w:val="24"/>
        </w:rPr>
        <w:t>)) support : une affiche. Lecture de documents à propos du vent</w:t>
      </w:r>
      <w:r w:rsidR="00937744">
        <w:rPr>
          <w:sz w:val="24"/>
          <w:szCs w:val="24"/>
        </w:rPr>
        <w:t>. Expérience à faire pour montrer ce qui vient d’être lu : ouvrir une fenêtre : cela crée un courant d’air à cause de la différence de température entre l’intérieur et l’extérieur.</w:t>
      </w:r>
    </w:p>
    <w:p w:rsidR="00ED4DAB" w:rsidRPr="00ED4DAB" w:rsidRDefault="00ED4DAB" w:rsidP="00ED4DAB">
      <w:r w:rsidRPr="00ED4DAB">
        <w:t>Qu'est que le vent peut faire bouger? Toi, que peux</w:t>
      </w:r>
      <w:r>
        <w:t>-</w:t>
      </w:r>
      <w:r w:rsidRPr="00ED4DAB">
        <w:t>tu faire bouger en soufflant? On a fait des hypothèses : Une maison? Une plume? Un jouet? Une petite auto? Une feuille de papier? Puis on a fait la course en soufflant sur deux objets différents pour voir lequel va le plus vite. Pourquoi va-t-il plus vite? Parce qu'il est plus léger!</w:t>
      </w:r>
    </w:p>
    <w:p w:rsidR="00B43D44" w:rsidRDefault="00B43D44" w:rsidP="00B43D44">
      <w:pPr>
        <w:rPr>
          <w:sz w:val="24"/>
          <w:szCs w:val="24"/>
        </w:rPr>
      </w:pPr>
      <w:r>
        <w:rPr>
          <w:sz w:val="24"/>
          <w:szCs w:val="24"/>
        </w:rPr>
        <w:t xml:space="preserve">-lectures de fiches techniques afin de réaliser des objets : le manche à air, le cerf-volant, le moulin à vent (acquisition du vocabulaire de fabrication du cerf-volant à l’aide de </w:t>
      </w:r>
      <w:proofErr w:type="spellStart"/>
      <w:r>
        <w:rPr>
          <w:sz w:val="24"/>
          <w:szCs w:val="24"/>
        </w:rPr>
        <w:t>picto</w:t>
      </w:r>
      <w:proofErr w:type="spellEnd"/>
      <w:r>
        <w:rPr>
          <w:sz w:val="24"/>
          <w:szCs w:val="24"/>
        </w:rPr>
        <w:t>, de photos si besoin, langage en situation et langage d’évocation)</w:t>
      </w:r>
    </w:p>
    <w:p w:rsidR="00B43D44" w:rsidRDefault="00B43D44" w:rsidP="00B43D44">
      <w:pPr>
        <w:rPr>
          <w:sz w:val="24"/>
          <w:szCs w:val="24"/>
        </w:rPr>
      </w:pPr>
      <w:r>
        <w:rPr>
          <w:sz w:val="24"/>
          <w:szCs w:val="24"/>
        </w:rPr>
        <w:t>-réalisation d’une fiche technique d’un objet à partir des photos des étapes de réalisation (réinvestissement du vocabulaire de fabrication, des outils à utiliser, langage d’évocation)</w:t>
      </w:r>
    </w:p>
    <w:p w:rsidR="00B43D44" w:rsidRDefault="00B43D44" w:rsidP="00B43D44">
      <w:pPr>
        <w:rPr>
          <w:sz w:val="24"/>
          <w:szCs w:val="24"/>
        </w:rPr>
      </w:pPr>
      <w:r>
        <w:rPr>
          <w:sz w:val="24"/>
          <w:szCs w:val="24"/>
        </w:rPr>
        <w:t>-installation dans la cour de nos objets</w:t>
      </w:r>
    </w:p>
    <w:p w:rsidR="00B43D44" w:rsidRDefault="00B43D44" w:rsidP="00B43D44">
      <w:pPr>
        <w:rPr>
          <w:sz w:val="24"/>
          <w:szCs w:val="24"/>
        </w:rPr>
      </w:pPr>
      <w:r>
        <w:rPr>
          <w:sz w:val="24"/>
          <w:szCs w:val="24"/>
        </w:rPr>
        <w:t xml:space="preserve">-Déplacement </w:t>
      </w:r>
      <w:r w:rsidR="00ED4DAB">
        <w:rPr>
          <w:sz w:val="24"/>
          <w:szCs w:val="24"/>
        </w:rPr>
        <w:t>dans une base de loisir afin de faire voler les cerfs-volants.</w:t>
      </w:r>
    </w:p>
    <w:p w:rsidR="00937744" w:rsidRDefault="00937744" w:rsidP="00B43D44">
      <w:pPr>
        <w:rPr>
          <w:sz w:val="24"/>
          <w:szCs w:val="24"/>
        </w:rPr>
      </w:pPr>
      <w:r>
        <w:rPr>
          <w:sz w:val="24"/>
          <w:szCs w:val="24"/>
        </w:rPr>
        <w:t>Besoin éducatifs particuliers à prendre en compte pour mener le projet à bien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7"/>
        <w:gridCol w:w="2473"/>
        <w:gridCol w:w="2903"/>
        <w:gridCol w:w="2495"/>
      </w:tblGrid>
      <w:tr w:rsidR="00937744" w:rsidTr="00937744">
        <w:tc>
          <w:tcPr>
            <w:tcW w:w="1417" w:type="dxa"/>
            <w:vAlign w:val="center"/>
          </w:tcPr>
          <w:p w:rsidR="00937744" w:rsidRDefault="00937744" w:rsidP="0093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 ?</w:t>
            </w:r>
          </w:p>
        </w:tc>
        <w:tc>
          <w:tcPr>
            <w:tcW w:w="2473" w:type="dxa"/>
            <w:vAlign w:val="center"/>
          </w:tcPr>
          <w:p w:rsidR="00937744" w:rsidRDefault="00937744" w:rsidP="0093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Difficulté</w:t>
            </w:r>
          </w:p>
        </w:tc>
        <w:tc>
          <w:tcPr>
            <w:tcW w:w="2903" w:type="dxa"/>
            <w:vAlign w:val="center"/>
          </w:tcPr>
          <w:p w:rsidR="00937744" w:rsidRDefault="00937744" w:rsidP="0093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BEP</w:t>
            </w:r>
          </w:p>
        </w:tc>
        <w:tc>
          <w:tcPr>
            <w:tcW w:w="2495" w:type="dxa"/>
            <w:vAlign w:val="center"/>
          </w:tcPr>
          <w:p w:rsidR="00937744" w:rsidRDefault="00937744" w:rsidP="00937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Aménagements à prévoir</w:t>
            </w:r>
          </w:p>
        </w:tc>
      </w:tr>
      <w:tr w:rsidR="00937744" w:rsidTr="00937744">
        <w:tc>
          <w:tcPr>
            <w:tcW w:w="1417" w:type="dxa"/>
          </w:tcPr>
          <w:p w:rsidR="00937744" w:rsidRDefault="00937744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Mattéo</w:t>
            </w:r>
          </w:p>
        </w:tc>
        <w:tc>
          <w:tcPr>
            <w:tcW w:w="2473" w:type="dxa"/>
          </w:tcPr>
          <w:p w:rsidR="00937744" w:rsidRDefault="00937744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Rester concentré et calme</w:t>
            </w:r>
          </w:p>
        </w:tc>
        <w:tc>
          <w:tcPr>
            <w:tcW w:w="2903" w:type="dxa"/>
          </w:tcPr>
          <w:p w:rsidR="00937744" w:rsidRDefault="00937744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Besoin de calme</w:t>
            </w:r>
          </w:p>
          <w:p w:rsidR="00937744" w:rsidRDefault="00937744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Besoin d’une activité </w:t>
            </w:r>
            <w:proofErr w:type="spellStart"/>
            <w:r>
              <w:rPr>
                <w:sz w:val="24"/>
                <w:szCs w:val="24"/>
              </w:rPr>
              <w:t>cadrante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937744" w:rsidRDefault="00937744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seul</w:t>
            </w:r>
          </w:p>
          <w:p w:rsidR="00937744" w:rsidRDefault="00937744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Règles précises à cause du matériel potentiellement dangereux si mal utilisé. </w:t>
            </w:r>
          </w:p>
        </w:tc>
      </w:tr>
      <w:tr w:rsidR="00937744" w:rsidTr="00937744">
        <w:tc>
          <w:tcPr>
            <w:tcW w:w="1417" w:type="dxa"/>
          </w:tcPr>
          <w:p w:rsidR="00937744" w:rsidRDefault="00937744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</w:t>
            </w:r>
          </w:p>
        </w:tc>
        <w:tc>
          <w:tcPr>
            <w:tcW w:w="2473" w:type="dxa"/>
          </w:tcPr>
          <w:p w:rsidR="00937744" w:rsidRDefault="00937744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Compréhension des consignes</w:t>
            </w:r>
          </w:p>
        </w:tc>
        <w:tc>
          <w:tcPr>
            <w:tcW w:w="2903" w:type="dxa"/>
          </w:tcPr>
          <w:p w:rsidR="00937744" w:rsidRDefault="00937744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Besoin de consignes simples</w:t>
            </w:r>
          </w:p>
        </w:tc>
        <w:tc>
          <w:tcPr>
            <w:tcW w:w="2495" w:type="dxa"/>
          </w:tcPr>
          <w:p w:rsidR="00937744" w:rsidRDefault="00937744" w:rsidP="00B43D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Picto</w:t>
            </w:r>
            <w:proofErr w:type="spellEnd"/>
          </w:p>
          <w:p w:rsidR="00937744" w:rsidRDefault="00937744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Répétition des consignes et montrer, faire faire</w:t>
            </w:r>
          </w:p>
        </w:tc>
      </w:tr>
      <w:tr w:rsidR="00937744" w:rsidTr="00937744">
        <w:tc>
          <w:tcPr>
            <w:tcW w:w="1417" w:type="dxa"/>
          </w:tcPr>
          <w:p w:rsidR="00937744" w:rsidRDefault="00937744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Dawson</w:t>
            </w:r>
          </w:p>
        </w:tc>
        <w:tc>
          <w:tcPr>
            <w:tcW w:w="2473" w:type="dxa"/>
          </w:tcPr>
          <w:p w:rsidR="00937744" w:rsidRDefault="00937744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Rester concentré</w:t>
            </w:r>
          </w:p>
          <w:p w:rsidR="00937744" w:rsidRDefault="00937744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Compréhension des consignes</w:t>
            </w:r>
          </w:p>
        </w:tc>
        <w:tc>
          <w:tcPr>
            <w:tcW w:w="2903" w:type="dxa"/>
          </w:tcPr>
          <w:p w:rsidR="00937744" w:rsidRDefault="00937744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Besoin de calme</w:t>
            </w:r>
          </w:p>
          <w:p w:rsidR="000D373C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Besoin de consignes claires et simples</w:t>
            </w:r>
          </w:p>
        </w:tc>
        <w:tc>
          <w:tcPr>
            <w:tcW w:w="2495" w:type="dxa"/>
          </w:tcPr>
          <w:p w:rsidR="00937744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seul</w:t>
            </w:r>
          </w:p>
          <w:p w:rsidR="000D373C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Répétition des consignes, montrer ce qui est attendu, faire faire/ </w:t>
            </w:r>
            <w:proofErr w:type="spellStart"/>
            <w:r>
              <w:rPr>
                <w:sz w:val="24"/>
                <w:szCs w:val="24"/>
              </w:rPr>
              <w:t>picto</w:t>
            </w:r>
            <w:proofErr w:type="spellEnd"/>
          </w:p>
        </w:tc>
      </w:tr>
      <w:tr w:rsidR="00937744" w:rsidTr="00937744">
        <w:tc>
          <w:tcPr>
            <w:tcW w:w="1417" w:type="dxa"/>
          </w:tcPr>
          <w:p w:rsidR="00937744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Nicolas</w:t>
            </w:r>
          </w:p>
        </w:tc>
        <w:tc>
          <w:tcPr>
            <w:tcW w:w="2473" w:type="dxa"/>
          </w:tcPr>
          <w:p w:rsidR="00937744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Aller au bout d’une tâche</w:t>
            </w:r>
          </w:p>
          <w:p w:rsidR="000D373C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Compréhension des consignes</w:t>
            </w:r>
          </w:p>
        </w:tc>
        <w:tc>
          <w:tcPr>
            <w:tcW w:w="2903" w:type="dxa"/>
          </w:tcPr>
          <w:p w:rsidR="00937744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Besoin d’être remobilisé sur la tâche à accomplir et d’être accompagné</w:t>
            </w:r>
          </w:p>
          <w:p w:rsidR="000D373C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Besoin de consignes claires et simples</w:t>
            </w:r>
          </w:p>
        </w:tc>
        <w:tc>
          <w:tcPr>
            <w:tcW w:w="2495" w:type="dxa"/>
          </w:tcPr>
          <w:p w:rsidR="00937744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 proche de l’adulte</w:t>
            </w:r>
          </w:p>
          <w:p w:rsidR="000D373C" w:rsidRDefault="000D373C" w:rsidP="00B43D44">
            <w:pPr>
              <w:rPr>
                <w:sz w:val="24"/>
                <w:szCs w:val="24"/>
              </w:rPr>
            </w:pPr>
          </w:p>
          <w:p w:rsidR="000D373C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Utilisation de </w:t>
            </w:r>
            <w:proofErr w:type="spellStart"/>
            <w:r>
              <w:rPr>
                <w:sz w:val="24"/>
                <w:szCs w:val="24"/>
              </w:rPr>
              <w:t>picto</w:t>
            </w:r>
            <w:proofErr w:type="spellEnd"/>
            <w:r>
              <w:rPr>
                <w:sz w:val="24"/>
                <w:szCs w:val="24"/>
              </w:rPr>
              <w:t>, répétition des consignes</w:t>
            </w:r>
          </w:p>
        </w:tc>
      </w:tr>
      <w:tr w:rsidR="00937744" w:rsidTr="00937744">
        <w:tc>
          <w:tcPr>
            <w:tcW w:w="1417" w:type="dxa"/>
          </w:tcPr>
          <w:p w:rsidR="00937744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Kévin</w:t>
            </w:r>
          </w:p>
        </w:tc>
        <w:tc>
          <w:tcPr>
            <w:tcW w:w="2473" w:type="dxa"/>
          </w:tcPr>
          <w:p w:rsidR="00937744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Entrer dans l’activité</w:t>
            </w:r>
          </w:p>
          <w:p w:rsidR="000D373C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Compréhension des consignes</w:t>
            </w:r>
          </w:p>
        </w:tc>
        <w:tc>
          <w:tcPr>
            <w:tcW w:w="2903" w:type="dxa"/>
          </w:tcPr>
          <w:p w:rsidR="00937744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Besoin d’être motivé</w:t>
            </w:r>
          </w:p>
          <w:p w:rsidR="000D373C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Besoin de consignes claires et simples</w:t>
            </w:r>
          </w:p>
        </w:tc>
        <w:tc>
          <w:tcPr>
            <w:tcW w:w="2495" w:type="dxa"/>
          </w:tcPr>
          <w:p w:rsidR="00937744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Utilisation de </w:t>
            </w:r>
            <w:proofErr w:type="spellStart"/>
            <w:r>
              <w:rPr>
                <w:sz w:val="24"/>
                <w:szCs w:val="24"/>
              </w:rPr>
              <w:t>picto</w:t>
            </w:r>
            <w:proofErr w:type="spellEnd"/>
            <w:r>
              <w:rPr>
                <w:sz w:val="24"/>
                <w:szCs w:val="24"/>
              </w:rPr>
              <w:t>, répétition des consignes</w:t>
            </w:r>
          </w:p>
        </w:tc>
      </w:tr>
      <w:tr w:rsidR="000D373C" w:rsidTr="00937744">
        <w:tc>
          <w:tcPr>
            <w:tcW w:w="1417" w:type="dxa"/>
          </w:tcPr>
          <w:p w:rsidR="000D373C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Angélina</w:t>
            </w:r>
          </w:p>
        </w:tc>
        <w:tc>
          <w:tcPr>
            <w:tcW w:w="2473" w:type="dxa"/>
          </w:tcPr>
          <w:p w:rsidR="000D373C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Entrer dans l’activité</w:t>
            </w:r>
          </w:p>
          <w:p w:rsidR="000D373C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 les consignes</w:t>
            </w:r>
          </w:p>
        </w:tc>
        <w:tc>
          <w:tcPr>
            <w:tcW w:w="2903" w:type="dxa"/>
          </w:tcPr>
          <w:p w:rsidR="000D373C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Besoin d’être motivée</w:t>
            </w:r>
          </w:p>
          <w:p w:rsidR="000D373C" w:rsidRDefault="000D373C" w:rsidP="00FC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Besoin de lexiques, de référents pour </w:t>
            </w:r>
            <w:proofErr w:type="spellStart"/>
            <w:r w:rsidR="00FC3F7B">
              <w:rPr>
                <w:sz w:val="24"/>
                <w:szCs w:val="24"/>
              </w:rPr>
              <w:t>déchiffrer</w:t>
            </w:r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 xml:space="preserve"> qui est écrit</w:t>
            </w:r>
          </w:p>
        </w:tc>
        <w:tc>
          <w:tcPr>
            <w:tcW w:w="2495" w:type="dxa"/>
          </w:tcPr>
          <w:p w:rsidR="000D373C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Motivation intrinsèque à l’activité</w:t>
            </w:r>
          </w:p>
          <w:p w:rsidR="000D373C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à disposition d’un référent collectif et d’un référent individuel.</w:t>
            </w:r>
          </w:p>
        </w:tc>
      </w:tr>
      <w:tr w:rsidR="00937744" w:rsidTr="00937744">
        <w:tc>
          <w:tcPr>
            <w:tcW w:w="1417" w:type="dxa"/>
          </w:tcPr>
          <w:p w:rsidR="00937744" w:rsidRDefault="000D373C" w:rsidP="00B43D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Kyllian</w:t>
            </w:r>
            <w:proofErr w:type="spellEnd"/>
          </w:p>
        </w:tc>
        <w:tc>
          <w:tcPr>
            <w:tcW w:w="2473" w:type="dxa"/>
          </w:tcPr>
          <w:p w:rsidR="00937744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 les consignes</w:t>
            </w:r>
          </w:p>
        </w:tc>
        <w:tc>
          <w:tcPr>
            <w:tcW w:w="2903" w:type="dxa"/>
          </w:tcPr>
          <w:p w:rsidR="00937744" w:rsidRDefault="000D373C" w:rsidP="00FC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Besoin </w:t>
            </w:r>
            <w:r w:rsidR="00FC3F7B">
              <w:rPr>
                <w:sz w:val="24"/>
                <w:szCs w:val="24"/>
              </w:rPr>
              <w:t>de lexiques, de référents pour déchiffrer</w:t>
            </w:r>
            <w:r>
              <w:rPr>
                <w:sz w:val="24"/>
                <w:szCs w:val="24"/>
              </w:rPr>
              <w:t xml:space="preserve"> ce qui est écrit</w:t>
            </w:r>
          </w:p>
        </w:tc>
        <w:tc>
          <w:tcPr>
            <w:tcW w:w="2495" w:type="dxa"/>
          </w:tcPr>
          <w:p w:rsidR="00937744" w:rsidRDefault="000D373C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à disposition d’un référent collectif et d’un référent individuel.</w:t>
            </w:r>
          </w:p>
        </w:tc>
      </w:tr>
      <w:tr w:rsidR="00FC3F7B" w:rsidTr="00937744">
        <w:tc>
          <w:tcPr>
            <w:tcW w:w="1417" w:type="dxa"/>
          </w:tcPr>
          <w:p w:rsidR="00FC3F7B" w:rsidRDefault="00FC3F7B" w:rsidP="00B43D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Thimoté</w:t>
            </w:r>
            <w:proofErr w:type="spellEnd"/>
          </w:p>
        </w:tc>
        <w:tc>
          <w:tcPr>
            <w:tcW w:w="2473" w:type="dxa"/>
          </w:tcPr>
          <w:p w:rsidR="00FC3F7B" w:rsidRDefault="00FC3F7B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Lire et comprendre les consignes</w:t>
            </w:r>
          </w:p>
        </w:tc>
        <w:tc>
          <w:tcPr>
            <w:tcW w:w="2903" w:type="dxa"/>
          </w:tcPr>
          <w:p w:rsidR="00FC3F7B" w:rsidRDefault="00FC3F7B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Besoin de lexiques, de référents pour comprendre ce qui est écrit</w:t>
            </w:r>
          </w:p>
          <w:p w:rsidR="00FC3F7B" w:rsidRDefault="00FC3F7B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Besoin de consignes simples</w:t>
            </w:r>
          </w:p>
        </w:tc>
        <w:tc>
          <w:tcPr>
            <w:tcW w:w="2495" w:type="dxa"/>
          </w:tcPr>
          <w:p w:rsidR="00FC3F7B" w:rsidRDefault="00FC3F7B" w:rsidP="00FD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 à disposition d’un référent collectif et d’un référent individuel.</w:t>
            </w:r>
          </w:p>
          <w:p w:rsidR="00FC3F7B" w:rsidRDefault="00FC3F7B" w:rsidP="00FD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Utilisation de </w:t>
            </w:r>
            <w:proofErr w:type="spellStart"/>
            <w:r>
              <w:rPr>
                <w:sz w:val="24"/>
                <w:szCs w:val="24"/>
              </w:rPr>
              <w:t>picto</w:t>
            </w:r>
            <w:proofErr w:type="spellEnd"/>
            <w:r>
              <w:rPr>
                <w:sz w:val="24"/>
                <w:szCs w:val="24"/>
              </w:rPr>
              <w:t xml:space="preserve"> et d’illustrations</w:t>
            </w:r>
          </w:p>
        </w:tc>
      </w:tr>
      <w:tr w:rsidR="00FC3F7B" w:rsidTr="00937744">
        <w:tc>
          <w:tcPr>
            <w:tcW w:w="1417" w:type="dxa"/>
          </w:tcPr>
          <w:p w:rsidR="00FC3F7B" w:rsidRDefault="00FC3F7B" w:rsidP="00B43D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Maéna</w:t>
            </w:r>
            <w:proofErr w:type="spellEnd"/>
          </w:p>
        </w:tc>
        <w:tc>
          <w:tcPr>
            <w:tcW w:w="2473" w:type="dxa"/>
          </w:tcPr>
          <w:p w:rsidR="00FC3F7B" w:rsidRDefault="00FC3F7B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Comprendre ce qu’elle lit</w:t>
            </w:r>
          </w:p>
        </w:tc>
        <w:tc>
          <w:tcPr>
            <w:tcW w:w="2903" w:type="dxa"/>
          </w:tcPr>
          <w:p w:rsidR="00FC3F7B" w:rsidRDefault="00FC3F7B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Besoin d’être mise en confiance quant à sa capacité de lecture</w:t>
            </w:r>
          </w:p>
        </w:tc>
        <w:tc>
          <w:tcPr>
            <w:tcW w:w="2495" w:type="dxa"/>
          </w:tcPr>
          <w:p w:rsidR="00FC3F7B" w:rsidRDefault="00FC3F7B" w:rsidP="00B43D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Utilisation de référents</w:t>
            </w:r>
          </w:p>
        </w:tc>
      </w:tr>
    </w:tbl>
    <w:p w:rsidR="00937744" w:rsidRPr="00B43D44" w:rsidRDefault="00937744" w:rsidP="00B43D44">
      <w:pPr>
        <w:rPr>
          <w:sz w:val="24"/>
          <w:szCs w:val="24"/>
        </w:rPr>
      </w:pPr>
      <w:bookmarkStart w:id="0" w:name="_GoBack"/>
      <w:bookmarkEnd w:id="0"/>
    </w:p>
    <w:sectPr w:rsidR="00937744" w:rsidRPr="00B43D44" w:rsidSect="00FC3F7B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6F"/>
    <w:rsid w:val="000D373C"/>
    <w:rsid w:val="005263EE"/>
    <w:rsid w:val="0077546F"/>
    <w:rsid w:val="00937744"/>
    <w:rsid w:val="00B31F4B"/>
    <w:rsid w:val="00B43D44"/>
    <w:rsid w:val="00DE0094"/>
    <w:rsid w:val="00ED4DAB"/>
    <w:rsid w:val="00FC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D4DAB"/>
  </w:style>
  <w:style w:type="character" w:styleId="Lienhypertexte">
    <w:name w:val="Hyperlink"/>
    <w:basedOn w:val="Policepardfaut"/>
    <w:uiPriority w:val="99"/>
    <w:semiHidden/>
    <w:unhideWhenUsed/>
    <w:rsid w:val="00ED4DA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3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D4DAB"/>
  </w:style>
  <w:style w:type="character" w:styleId="Lienhypertexte">
    <w:name w:val="Hyperlink"/>
    <w:basedOn w:val="Policepardfaut"/>
    <w:uiPriority w:val="99"/>
    <w:semiHidden/>
    <w:unhideWhenUsed/>
    <w:rsid w:val="00ED4DA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3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82813-CB60-4C7D-A101-AC1A39FF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cp:lastPrinted>2017-04-23T16:14:00Z</cp:lastPrinted>
  <dcterms:created xsi:type="dcterms:W3CDTF">2017-04-21T16:08:00Z</dcterms:created>
  <dcterms:modified xsi:type="dcterms:W3CDTF">2017-04-23T16:15:00Z</dcterms:modified>
</cp:coreProperties>
</file>