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ED" w:rsidRDefault="009C0DED" w:rsidP="009C0DED">
      <w:pPr>
        <w:pStyle w:val="Style1"/>
      </w:pPr>
      <w:r w:rsidRPr="00AF79B9">
        <w:t>Éducation physique et sportive</w:t>
      </w:r>
    </w:p>
    <w:p w:rsidR="009C0DED" w:rsidRPr="00AF79B9" w:rsidRDefault="009C0DED" w:rsidP="009C0DED">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355"/>
      </w:tblGrid>
      <w:tr w:rsidR="009C0DED" w:rsidRPr="00211364" w:rsidTr="002D0194">
        <w:tc>
          <w:tcPr>
            <w:tcW w:w="9920" w:type="dxa"/>
            <w:tcBorders>
              <w:top w:val="nil"/>
              <w:left w:val="nil"/>
              <w:bottom w:val="nil"/>
              <w:right w:val="nil"/>
            </w:tcBorders>
            <w:shd w:val="clear" w:color="auto" w:fill="DAEEF3"/>
          </w:tcPr>
          <w:p w:rsidR="009C0DED" w:rsidRPr="00211364" w:rsidRDefault="009C0DED" w:rsidP="002D0194">
            <w:pPr>
              <w:spacing w:after="0" w:line="240" w:lineRule="auto"/>
              <w:jc w:val="both"/>
              <w:rPr>
                <w:rFonts w:eastAsia="Times" w:cs="Calibri"/>
                <w:sz w:val="20"/>
                <w:szCs w:val="20"/>
              </w:rPr>
            </w:pPr>
            <w:bookmarkStart w:id="0" w:name="_Toc428547126"/>
            <w:r w:rsidRPr="00211364">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1364">
              <w:rPr>
                <w:rFonts w:eastAsia="Times" w:cs="Calibri"/>
                <w:sz w:val="20"/>
                <w:szCs w:val="20"/>
              </w:rPr>
              <w:t>Tout au long de la scolarité, l’éducation physique et sportive a pour finalité de former un citoyen lucide, autonome, physiquement et socialement éduqué, dans le souci du vivre-ensemble.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C0DED" w:rsidRPr="00211364" w:rsidRDefault="009C0DED" w:rsidP="002D0194">
            <w:pPr>
              <w:spacing w:after="0" w:line="240" w:lineRule="auto"/>
              <w:jc w:val="both"/>
              <w:rPr>
                <w:rFonts w:eastAsia="Times" w:cs="Calibri"/>
                <w:sz w:val="20"/>
                <w:szCs w:val="20"/>
              </w:rPr>
            </w:pPr>
          </w:p>
          <w:p w:rsidR="009C0DED" w:rsidRPr="00211364" w:rsidRDefault="009C0DED" w:rsidP="002D0194">
            <w:pPr>
              <w:spacing w:after="0" w:line="240" w:lineRule="auto"/>
              <w:jc w:val="both"/>
              <w:rPr>
                <w:rFonts w:eastAsia="Times" w:cs="Calibri"/>
                <w:sz w:val="20"/>
                <w:szCs w:val="20"/>
              </w:rPr>
            </w:pPr>
            <w:r w:rsidRPr="00211364">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Développer sa motricité et apprendre à s’exprimer en utilisant son corps</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 xml:space="preserve">S’approprier par la pratique physique et sportive, des méthodes et des outils </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 xml:space="preserve">Partager des règles, assumer des rôles et des responsabilités </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Apprendre à entretenir sa santé par une activité physique régulière</w:t>
            </w:r>
          </w:p>
          <w:p w:rsidR="009C0DED" w:rsidRPr="00211364" w:rsidRDefault="009C0DED" w:rsidP="009C0DED">
            <w:pPr>
              <w:numPr>
                <w:ilvl w:val="0"/>
                <w:numId w:val="1"/>
              </w:numPr>
              <w:spacing w:after="0" w:line="240" w:lineRule="auto"/>
              <w:contextualSpacing/>
              <w:jc w:val="both"/>
              <w:rPr>
                <w:rFonts w:eastAsia="Times" w:cs="Calibri"/>
                <w:sz w:val="20"/>
                <w:szCs w:val="20"/>
              </w:rPr>
            </w:pPr>
            <w:r w:rsidRPr="00211364">
              <w:rPr>
                <w:rFonts w:eastAsia="Times" w:cs="Calibri"/>
                <w:sz w:val="20"/>
                <w:szCs w:val="20"/>
              </w:rPr>
              <w:t xml:space="preserve">S’approprier une culture physique sportive et artistique </w:t>
            </w:r>
          </w:p>
          <w:p w:rsidR="009C0DED" w:rsidRPr="00211364" w:rsidRDefault="009C0DED" w:rsidP="002D0194">
            <w:pPr>
              <w:spacing w:after="0" w:line="240" w:lineRule="auto"/>
              <w:jc w:val="both"/>
              <w:rPr>
                <w:rFonts w:eastAsia="Times" w:cs="Calibri"/>
                <w:sz w:val="20"/>
                <w:szCs w:val="20"/>
              </w:rPr>
            </w:pPr>
          </w:p>
          <w:p w:rsidR="009C0DED" w:rsidRPr="00211364" w:rsidRDefault="009C0DED" w:rsidP="002D0194">
            <w:pPr>
              <w:spacing w:after="0" w:line="240" w:lineRule="auto"/>
              <w:jc w:val="both"/>
              <w:rPr>
                <w:rFonts w:eastAsia="Times" w:cs="Calibri"/>
                <w:sz w:val="20"/>
                <w:szCs w:val="20"/>
              </w:rPr>
            </w:pPr>
            <w:r w:rsidRPr="00211364">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C0DED" w:rsidRPr="00211364" w:rsidRDefault="009C0DED" w:rsidP="009C0DED">
            <w:pPr>
              <w:numPr>
                <w:ilvl w:val="0"/>
                <w:numId w:val="1"/>
              </w:numPr>
              <w:spacing w:after="0" w:line="240" w:lineRule="auto"/>
              <w:contextualSpacing/>
              <w:jc w:val="both"/>
              <w:rPr>
                <w:rFonts w:eastAsia="Times" w:cs="Calibri"/>
                <w:sz w:val="20"/>
                <w:szCs w:val="20"/>
              </w:rPr>
            </w:pPr>
            <w:r w:rsidRPr="00211364">
              <w:rPr>
                <w:rFonts w:eastAsia="Times" w:cs="Calibri"/>
                <w:sz w:val="20"/>
                <w:szCs w:val="20"/>
              </w:rPr>
              <w:t>Produire une performance optimale, mesurable à une échéance donnée</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 xml:space="preserve">Adapter ses déplacements à des environnements variés </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 xml:space="preserve">S’exprimer devant les autres par une prestation artistique et/ou acrobatique </w:t>
            </w:r>
          </w:p>
          <w:p w:rsidR="009C0DED" w:rsidRPr="00211364" w:rsidRDefault="009C0DED" w:rsidP="009C0DED">
            <w:pPr>
              <w:numPr>
                <w:ilvl w:val="0"/>
                <w:numId w:val="1"/>
              </w:numPr>
              <w:spacing w:after="0" w:line="240" w:lineRule="auto"/>
              <w:jc w:val="both"/>
              <w:rPr>
                <w:rFonts w:eastAsia="Times" w:cs="Calibri"/>
                <w:sz w:val="20"/>
                <w:szCs w:val="20"/>
              </w:rPr>
            </w:pPr>
            <w:r w:rsidRPr="00211364">
              <w:rPr>
                <w:rFonts w:eastAsia="Times" w:cs="Calibri"/>
                <w:sz w:val="20"/>
                <w:szCs w:val="20"/>
              </w:rPr>
              <w:t>Conduire et maitriser un affrontement collectif ou interindividuel</w:t>
            </w:r>
          </w:p>
          <w:p w:rsidR="009C0DED" w:rsidRPr="00211364" w:rsidRDefault="009C0DED" w:rsidP="002D0194">
            <w:pPr>
              <w:spacing w:after="0" w:line="240" w:lineRule="auto"/>
              <w:ind w:left="720"/>
              <w:jc w:val="both"/>
              <w:rPr>
                <w:rFonts w:eastAsia="Times" w:cs="Calibri"/>
                <w:sz w:val="20"/>
                <w:szCs w:val="20"/>
              </w:rPr>
            </w:pPr>
          </w:p>
          <w:p w:rsidR="009C0DED" w:rsidRPr="00211364" w:rsidRDefault="009C0DED" w:rsidP="002D0194">
            <w:pPr>
              <w:spacing w:after="0" w:line="240" w:lineRule="auto"/>
              <w:jc w:val="both"/>
              <w:rPr>
                <w:rFonts w:eastAsia="Times" w:cs="Calibri"/>
                <w:sz w:val="20"/>
                <w:szCs w:val="20"/>
              </w:rPr>
            </w:pPr>
            <w:r w:rsidRPr="00211364">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C0DED" w:rsidRPr="00211364" w:rsidRDefault="009C0DED" w:rsidP="002D0194">
            <w:pPr>
              <w:spacing w:after="0" w:line="240" w:lineRule="auto"/>
              <w:jc w:val="both"/>
              <w:rPr>
                <w:rFonts w:eastAsia="Times" w:cs="Calibri"/>
                <w:sz w:val="20"/>
                <w:szCs w:val="20"/>
              </w:rPr>
            </w:pPr>
          </w:p>
          <w:p w:rsidR="009C0DED" w:rsidRPr="00211364" w:rsidRDefault="009C0DED" w:rsidP="002D0194">
            <w:pPr>
              <w:spacing w:after="0" w:line="240" w:lineRule="auto"/>
              <w:jc w:val="both"/>
              <w:rPr>
                <w:rFonts w:eastAsia="Times" w:cs="Calibri"/>
                <w:sz w:val="20"/>
                <w:szCs w:val="20"/>
              </w:rPr>
            </w:pPr>
            <w:r w:rsidRPr="00211364">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9C0DED" w:rsidRPr="00211364" w:rsidRDefault="009C0DED" w:rsidP="002D0194">
            <w:pPr>
              <w:spacing w:after="0" w:line="240" w:lineRule="auto"/>
              <w:jc w:val="both"/>
              <w:rPr>
                <w:rFonts w:eastAsia="Times" w:cs="Calibri"/>
                <w:sz w:val="20"/>
                <w:szCs w:val="20"/>
              </w:rPr>
            </w:pPr>
          </w:p>
          <w:p w:rsidR="009C0DED" w:rsidRPr="00211364" w:rsidRDefault="009C0DED" w:rsidP="002D0194">
            <w:pPr>
              <w:spacing w:line="240" w:lineRule="auto"/>
              <w:jc w:val="both"/>
              <w:rPr>
                <w:rFonts w:eastAsia="Times" w:cs="Calibri"/>
                <w:sz w:val="20"/>
                <w:szCs w:val="20"/>
              </w:rPr>
            </w:pPr>
            <w:r w:rsidRPr="00211364">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9C0DED" w:rsidRPr="00211364" w:rsidRDefault="009C0DED" w:rsidP="002D0194">
            <w:pPr>
              <w:spacing w:after="0" w:line="240" w:lineRule="auto"/>
              <w:jc w:val="both"/>
              <w:rPr>
                <w:rFonts w:eastAsia="Times" w:cs="Calibri"/>
                <w:sz w:val="20"/>
                <w:szCs w:val="20"/>
              </w:rPr>
            </w:pPr>
            <w:r w:rsidRPr="00211364">
              <w:rPr>
                <w:rFonts w:eastAsia="Times" w:cs="Calibri"/>
                <w:sz w:val="20"/>
                <w:szCs w:val="20"/>
              </w:rPr>
              <w:t>À l’issue du cycle 3, tous les élèves doivent avoir atteint le niveau attendu de compétence dans au moins une activité physique par champ d’apprentissage.</w:t>
            </w:r>
          </w:p>
          <w:p w:rsidR="009C0DED" w:rsidRPr="00211364" w:rsidRDefault="009C0DED" w:rsidP="002D0194">
            <w:pPr>
              <w:spacing w:after="0" w:line="240" w:lineRule="auto"/>
              <w:jc w:val="both"/>
              <w:rPr>
                <w:rFonts w:ascii="Times New Roman" w:eastAsia="Times" w:hAnsi="Times New Roman" w:cs="Calibri"/>
                <w:bCs/>
                <w:sz w:val="20"/>
                <w:szCs w:val="20"/>
              </w:rPr>
            </w:pPr>
          </w:p>
        </w:tc>
      </w:tr>
    </w:tbl>
    <w:p w:rsidR="009C0DED" w:rsidRPr="00211364" w:rsidRDefault="009C0DED" w:rsidP="009C0DED">
      <w:pPr>
        <w:spacing w:after="0" w:line="240" w:lineRule="auto"/>
        <w:jc w:val="both"/>
        <w:rPr>
          <w:rFonts w:cs="Calibri"/>
          <w:b/>
          <w:bCs/>
          <w:sz w:val="20"/>
          <w:szCs w:val="20"/>
          <w:shd w:val="clear" w:color="auto" w:fill="FFFFFF"/>
        </w:rPr>
      </w:pPr>
      <w:r w:rsidRPr="00211364">
        <w:rPr>
          <w:sz w:val="20"/>
          <w:szCs w:val="20"/>
        </w:rPr>
        <w:br w:type="page"/>
      </w:r>
    </w:p>
    <w:tbl>
      <w:tblPr>
        <w:tblpPr w:leftFromText="141" w:rightFromText="141" w:vertAnchor="text" w:horzAnchor="margin" w:tblpY="23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1639"/>
      </w:tblGrid>
      <w:tr w:rsidR="009C0DED" w:rsidRPr="00211364" w:rsidTr="00211364">
        <w:tc>
          <w:tcPr>
            <w:tcW w:w="8279" w:type="dxa"/>
            <w:shd w:val="clear" w:color="auto" w:fill="DAEEF3"/>
            <w:tcMar>
              <w:top w:w="57" w:type="dxa"/>
              <w:left w:w="57" w:type="dxa"/>
              <w:bottom w:w="57" w:type="dxa"/>
              <w:right w:w="57" w:type="dxa"/>
            </w:tcMar>
          </w:tcPr>
          <w:p w:rsidR="009C0DED" w:rsidRPr="00211364" w:rsidRDefault="009C0DED" w:rsidP="002D0194">
            <w:pPr>
              <w:spacing w:after="0" w:line="240" w:lineRule="auto"/>
              <w:rPr>
                <w:rFonts w:cs="Calibri"/>
                <w:b/>
                <w:sz w:val="24"/>
                <w:szCs w:val="24"/>
              </w:rPr>
            </w:pPr>
            <w:r w:rsidRPr="00211364">
              <w:rPr>
                <w:rFonts w:cs="Calibri"/>
                <w:b/>
                <w:sz w:val="24"/>
                <w:szCs w:val="24"/>
              </w:rPr>
              <w:lastRenderedPageBreak/>
              <w:t>Compétences travaillées</w:t>
            </w:r>
          </w:p>
        </w:tc>
        <w:tc>
          <w:tcPr>
            <w:tcW w:w="1639" w:type="dxa"/>
            <w:shd w:val="clear" w:color="auto" w:fill="DAEEF3"/>
            <w:tcMar>
              <w:top w:w="57" w:type="dxa"/>
              <w:left w:w="57" w:type="dxa"/>
              <w:bottom w:w="57" w:type="dxa"/>
              <w:right w:w="57" w:type="dxa"/>
            </w:tcMar>
            <w:vAlign w:val="center"/>
          </w:tcPr>
          <w:p w:rsidR="009C0DED" w:rsidRPr="00211364" w:rsidRDefault="009C0DED" w:rsidP="002D0194">
            <w:pPr>
              <w:spacing w:after="0" w:line="240" w:lineRule="auto"/>
              <w:jc w:val="center"/>
              <w:rPr>
                <w:rFonts w:cs="Calibri"/>
                <w:b/>
                <w:sz w:val="24"/>
                <w:szCs w:val="24"/>
              </w:rPr>
            </w:pPr>
            <w:r w:rsidRPr="00211364">
              <w:rPr>
                <w:rFonts w:cs="Calibri"/>
                <w:b/>
                <w:sz w:val="24"/>
                <w:szCs w:val="24"/>
              </w:rPr>
              <w:t>Domaines du socle</w:t>
            </w:r>
          </w:p>
        </w:tc>
      </w:tr>
      <w:tr w:rsidR="009C0DED" w:rsidRPr="00211364" w:rsidTr="00211364">
        <w:tc>
          <w:tcPr>
            <w:tcW w:w="8279" w:type="dxa"/>
            <w:shd w:val="clear" w:color="auto" w:fill="DAEEF3"/>
            <w:tcMar>
              <w:top w:w="57" w:type="dxa"/>
              <w:left w:w="57" w:type="dxa"/>
              <w:bottom w:w="57" w:type="dxa"/>
              <w:right w:w="57" w:type="dxa"/>
            </w:tcMar>
          </w:tcPr>
          <w:p w:rsidR="009C0DED" w:rsidRPr="00211364" w:rsidRDefault="009C0DED" w:rsidP="002D0194">
            <w:pPr>
              <w:spacing w:after="0" w:line="240" w:lineRule="auto"/>
              <w:contextualSpacing/>
              <w:rPr>
                <w:rFonts w:eastAsia="Times New Roman"/>
                <w:b/>
                <w:sz w:val="20"/>
                <w:szCs w:val="20"/>
              </w:rPr>
            </w:pPr>
            <w:r w:rsidRPr="00211364">
              <w:rPr>
                <w:rFonts w:eastAsia="Times New Roman" w:cs="Calibri"/>
                <w:b/>
                <w:sz w:val="20"/>
                <w:szCs w:val="20"/>
              </w:rPr>
              <w:t xml:space="preserve">Développer sa motricité et construire un langage du corps </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Adapter sa motricité à des situations variées.</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Acquérir des techniques spécifiques pour améliorer son efficacité.</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Mobiliser différentes ressources (physiologique, biomécanique, psychologique, émotionnelle) pour agir de manière efficiente.</w:t>
            </w:r>
          </w:p>
          <w:p w:rsidR="009C0DED" w:rsidRPr="00211364" w:rsidRDefault="009C0DED" w:rsidP="002D0194">
            <w:pPr>
              <w:spacing w:after="0" w:line="240" w:lineRule="auto"/>
              <w:contextualSpacing/>
              <w:rPr>
                <w:rFonts w:eastAsia="Cambria" w:cs="Calibri"/>
                <w:sz w:val="20"/>
                <w:szCs w:val="20"/>
              </w:rPr>
            </w:pPr>
          </w:p>
        </w:tc>
        <w:tc>
          <w:tcPr>
            <w:tcW w:w="1639" w:type="dxa"/>
            <w:shd w:val="clear" w:color="auto" w:fill="DAEEF3"/>
            <w:tcMar>
              <w:top w:w="57" w:type="dxa"/>
              <w:left w:w="57" w:type="dxa"/>
              <w:bottom w:w="57" w:type="dxa"/>
              <w:right w:w="57" w:type="dxa"/>
            </w:tcMar>
            <w:vAlign w:val="center"/>
          </w:tcPr>
          <w:p w:rsidR="009C0DED" w:rsidRPr="00211364" w:rsidRDefault="009C0DED" w:rsidP="002D0194">
            <w:pPr>
              <w:spacing w:after="0" w:line="240" w:lineRule="auto"/>
              <w:jc w:val="center"/>
              <w:rPr>
                <w:rFonts w:cs="Calibri"/>
                <w:sz w:val="20"/>
                <w:szCs w:val="20"/>
              </w:rPr>
            </w:pPr>
            <w:r w:rsidRPr="00211364">
              <w:rPr>
                <w:rFonts w:cs="Calibri"/>
                <w:sz w:val="20"/>
                <w:szCs w:val="20"/>
              </w:rPr>
              <w:t>1</w:t>
            </w:r>
          </w:p>
        </w:tc>
      </w:tr>
      <w:tr w:rsidR="009C0DED" w:rsidRPr="00211364" w:rsidTr="00211364">
        <w:tc>
          <w:tcPr>
            <w:tcW w:w="8279" w:type="dxa"/>
            <w:shd w:val="clear" w:color="auto" w:fill="DAEEF3"/>
            <w:tcMar>
              <w:top w:w="57" w:type="dxa"/>
              <w:left w:w="57" w:type="dxa"/>
              <w:bottom w:w="57" w:type="dxa"/>
              <w:right w:w="57" w:type="dxa"/>
            </w:tcMar>
          </w:tcPr>
          <w:p w:rsidR="009C0DED" w:rsidRPr="00211364" w:rsidRDefault="009C0DED" w:rsidP="002D0194">
            <w:pPr>
              <w:spacing w:after="0" w:line="240" w:lineRule="auto"/>
              <w:contextualSpacing/>
              <w:rPr>
                <w:rFonts w:eastAsia="Times New Roman" w:cs="Calibri"/>
                <w:b/>
                <w:sz w:val="20"/>
                <w:szCs w:val="20"/>
              </w:rPr>
            </w:pPr>
            <w:r w:rsidRPr="00211364">
              <w:rPr>
                <w:rFonts w:eastAsia="Times New Roman" w:cs="Calibri"/>
                <w:b/>
                <w:sz w:val="20"/>
                <w:szCs w:val="20"/>
              </w:rPr>
              <w:t>S’approprier seul ou à plusieurs par la pratique, les méthodes et outils pour apprendre</w:t>
            </w:r>
          </w:p>
          <w:p w:rsidR="009C0DED" w:rsidRPr="00211364" w:rsidRDefault="009C0DED" w:rsidP="009C0DED">
            <w:pPr>
              <w:numPr>
                <w:ilvl w:val="0"/>
                <w:numId w:val="5"/>
              </w:numPr>
              <w:spacing w:after="0" w:line="240" w:lineRule="auto"/>
              <w:contextualSpacing/>
              <w:rPr>
                <w:rFonts w:eastAsia="Times New Roman"/>
                <w:sz w:val="20"/>
                <w:szCs w:val="20"/>
              </w:rPr>
            </w:pPr>
            <w:r w:rsidRPr="00211364">
              <w:rPr>
                <w:rFonts w:eastAsia="Times New Roman"/>
                <w:sz w:val="20"/>
                <w:szCs w:val="20"/>
              </w:rPr>
              <w:t xml:space="preserve">Apprendre par l’action, l’observation, l’analyse de son activité et de celle des autres. </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Répéter un geste pour le stabiliser et le rendre plus efficace.</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Utiliser des outils numériques pour observer, évaluer et modifier ses actions.</w:t>
            </w:r>
          </w:p>
          <w:p w:rsidR="009C0DED" w:rsidRPr="00211364" w:rsidRDefault="009C0DED" w:rsidP="002D0194">
            <w:pPr>
              <w:spacing w:after="0" w:line="240" w:lineRule="auto"/>
              <w:ind w:left="360"/>
              <w:contextualSpacing/>
              <w:rPr>
                <w:rFonts w:eastAsia="Cambria" w:cs="Calibri"/>
                <w:strike/>
                <w:sz w:val="20"/>
                <w:szCs w:val="20"/>
              </w:rPr>
            </w:pPr>
          </w:p>
        </w:tc>
        <w:tc>
          <w:tcPr>
            <w:tcW w:w="1639" w:type="dxa"/>
            <w:shd w:val="clear" w:color="auto" w:fill="DAEEF3"/>
            <w:tcMar>
              <w:top w:w="57" w:type="dxa"/>
              <w:left w:w="57" w:type="dxa"/>
              <w:bottom w:w="57" w:type="dxa"/>
              <w:right w:w="57" w:type="dxa"/>
            </w:tcMar>
            <w:vAlign w:val="center"/>
          </w:tcPr>
          <w:p w:rsidR="009C0DED" w:rsidRPr="00211364" w:rsidRDefault="009C0DED" w:rsidP="002D0194">
            <w:pPr>
              <w:spacing w:after="0" w:line="240" w:lineRule="auto"/>
              <w:jc w:val="center"/>
              <w:rPr>
                <w:rFonts w:cs="Calibri"/>
                <w:sz w:val="20"/>
                <w:szCs w:val="20"/>
              </w:rPr>
            </w:pPr>
            <w:r w:rsidRPr="00211364">
              <w:rPr>
                <w:rFonts w:cs="Calibri"/>
                <w:sz w:val="20"/>
                <w:szCs w:val="20"/>
              </w:rPr>
              <w:t>2</w:t>
            </w:r>
          </w:p>
        </w:tc>
      </w:tr>
      <w:tr w:rsidR="009C0DED" w:rsidRPr="00211364" w:rsidTr="00211364">
        <w:tc>
          <w:tcPr>
            <w:tcW w:w="8279" w:type="dxa"/>
            <w:shd w:val="clear" w:color="auto" w:fill="DAEEF3"/>
            <w:tcMar>
              <w:top w:w="57" w:type="dxa"/>
              <w:left w:w="57" w:type="dxa"/>
              <w:bottom w:w="57" w:type="dxa"/>
              <w:right w:w="57" w:type="dxa"/>
            </w:tcMar>
          </w:tcPr>
          <w:p w:rsidR="009C0DED" w:rsidRPr="00211364" w:rsidRDefault="009C0DED" w:rsidP="002D0194">
            <w:pPr>
              <w:spacing w:after="0" w:line="240" w:lineRule="auto"/>
              <w:rPr>
                <w:rFonts w:cs="Calibri"/>
                <w:b/>
                <w:sz w:val="20"/>
                <w:szCs w:val="20"/>
              </w:rPr>
            </w:pPr>
            <w:r w:rsidRPr="00211364">
              <w:rPr>
                <w:rFonts w:cs="Calibri"/>
                <w:b/>
                <w:sz w:val="20"/>
                <w:szCs w:val="20"/>
              </w:rPr>
              <w:t xml:space="preserve">Partager des règles, assumer des rôles et des responsabilités </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Assumer les rôles sociaux spécifiques aux différentes APSA et à la classe (joueur, coach, arbitre, juge, observateur, tuteur, médiateur, organisateur…).</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Comprendre, respecter et faire respecter règles et règlements.</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Assurer sa sécurité et celle d’autrui dans des situations variées.</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S’engager dans les activités sportives et artistiques collectives.</w:t>
            </w:r>
          </w:p>
          <w:p w:rsidR="009C0DED" w:rsidRPr="00211364" w:rsidRDefault="009C0DED" w:rsidP="002D0194">
            <w:pPr>
              <w:spacing w:after="0" w:line="240" w:lineRule="auto"/>
              <w:ind w:left="360"/>
              <w:contextualSpacing/>
              <w:rPr>
                <w:rFonts w:eastAsia="Times New Roman"/>
                <w:sz w:val="20"/>
                <w:szCs w:val="20"/>
              </w:rPr>
            </w:pPr>
            <w:r w:rsidRPr="00211364">
              <w:rPr>
                <w:rFonts w:eastAsia="Times New Roman"/>
                <w:b/>
                <w:sz w:val="20"/>
                <w:szCs w:val="20"/>
              </w:rPr>
              <w:t xml:space="preserve"> </w:t>
            </w:r>
          </w:p>
        </w:tc>
        <w:tc>
          <w:tcPr>
            <w:tcW w:w="1639" w:type="dxa"/>
            <w:shd w:val="clear" w:color="auto" w:fill="DAEEF3"/>
            <w:tcMar>
              <w:top w:w="57" w:type="dxa"/>
              <w:left w:w="57" w:type="dxa"/>
              <w:bottom w:w="57" w:type="dxa"/>
              <w:right w:w="57" w:type="dxa"/>
            </w:tcMar>
            <w:vAlign w:val="center"/>
          </w:tcPr>
          <w:p w:rsidR="009C0DED" w:rsidRPr="00211364" w:rsidRDefault="009C0DED" w:rsidP="002D0194">
            <w:pPr>
              <w:spacing w:after="0" w:line="240" w:lineRule="auto"/>
              <w:jc w:val="center"/>
              <w:rPr>
                <w:rFonts w:cs="Calibri"/>
                <w:sz w:val="20"/>
                <w:szCs w:val="20"/>
              </w:rPr>
            </w:pPr>
            <w:r w:rsidRPr="00211364">
              <w:rPr>
                <w:rFonts w:cs="Calibri"/>
                <w:sz w:val="20"/>
                <w:szCs w:val="20"/>
              </w:rPr>
              <w:t>3</w:t>
            </w:r>
          </w:p>
        </w:tc>
      </w:tr>
      <w:tr w:rsidR="009C0DED" w:rsidRPr="00211364" w:rsidTr="00211364">
        <w:tc>
          <w:tcPr>
            <w:tcW w:w="8279" w:type="dxa"/>
            <w:shd w:val="clear" w:color="auto" w:fill="DAEEF3"/>
            <w:tcMar>
              <w:top w:w="57" w:type="dxa"/>
              <w:left w:w="57" w:type="dxa"/>
              <w:bottom w:w="57" w:type="dxa"/>
              <w:right w:w="57" w:type="dxa"/>
            </w:tcMar>
          </w:tcPr>
          <w:p w:rsidR="009C0DED" w:rsidRPr="00211364" w:rsidRDefault="009C0DED" w:rsidP="002D0194">
            <w:pPr>
              <w:spacing w:after="0" w:line="240" w:lineRule="auto"/>
              <w:rPr>
                <w:rFonts w:cs="Calibri"/>
                <w:b/>
                <w:sz w:val="20"/>
                <w:szCs w:val="20"/>
              </w:rPr>
            </w:pPr>
            <w:r w:rsidRPr="00211364">
              <w:rPr>
                <w:rFonts w:cs="Calibri"/>
                <w:b/>
                <w:sz w:val="20"/>
                <w:szCs w:val="20"/>
              </w:rPr>
              <w:t>Apprendre à entretenir sa santé par une activité physique régulière</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Évaluer la quantité et la qualité de son activité physique quotidienne dans et hors l’école.</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Connaitre et appliquer des principes d’une bonne hygiène de vie.</w:t>
            </w:r>
          </w:p>
          <w:p w:rsidR="009C0DED" w:rsidRPr="00211364" w:rsidRDefault="009C0DED" w:rsidP="009C0DED">
            <w:pPr>
              <w:numPr>
                <w:ilvl w:val="0"/>
                <w:numId w:val="1"/>
              </w:numPr>
              <w:spacing w:after="0" w:line="240" w:lineRule="auto"/>
              <w:contextualSpacing/>
              <w:rPr>
                <w:rFonts w:eastAsia="Cambria" w:cs="Calibri"/>
                <w:sz w:val="20"/>
                <w:szCs w:val="20"/>
              </w:rPr>
            </w:pPr>
            <w:r w:rsidRPr="00211364">
              <w:rPr>
                <w:rFonts w:eastAsia="Cambria"/>
                <w:sz w:val="20"/>
                <w:szCs w:val="20"/>
              </w:rPr>
              <w:t>Adapter l’intensité de son engagement physique à ses possibilités pour ne pas se mettre en danger.</w:t>
            </w:r>
          </w:p>
        </w:tc>
        <w:tc>
          <w:tcPr>
            <w:tcW w:w="1639" w:type="dxa"/>
            <w:shd w:val="clear" w:color="auto" w:fill="DAEEF3"/>
            <w:tcMar>
              <w:top w:w="57" w:type="dxa"/>
              <w:left w:w="57" w:type="dxa"/>
              <w:bottom w:w="57" w:type="dxa"/>
              <w:right w:w="57" w:type="dxa"/>
            </w:tcMar>
            <w:vAlign w:val="center"/>
          </w:tcPr>
          <w:p w:rsidR="009C0DED" w:rsidRPr="00211364" w:rsidRDefault="009C0DED" w:rsidP="002D0194">
            <w:pPr>
              <w:spacing w:after="0" w:line="240" w:lineRule="auto"/>
              <w:jc w:val="center"/>
              <w:rPr>
                <w:rFonts w:cs="Calibri"/>
                <w:sz w:val="20"/>
                <w:szCs w:val="20"/>
              </w:rPr>
            </w:pPr>
            <w:r w:rsidRPr="00211364">
              <w:rPr>
                <w:rFonts w:cs="Calibri"/>
                <w:sz w:val="20"/>
                <w:szCs w:val="20"/>
              </w:rPr>
              <w:t>4</w:t>
            </w:r>
          </w:p>
        </w:tc>
      </w:tr>
      <w:tr w:rsidR="009C0DED" w:rsidRPr="00232F1D" w:rsidTr="00211364">
        <w:trPr>
          <w:trHeight w:val="725"/>
        </w:trPr>
        <w:tc>
          <w:tcPr>
            <w:tcW w:w="8279" w:type="dxa"/>
            <w:shd w:val="clear" w:color="auto" w:fill="DAEEF3"/>
            <w:tcMar>
              <w:top w:w="57" w:type="dxa"/>
              <w:left w:w="57" w:type="dxa"/>
              <w:bottom w:w="57" w:type="dxa"/>
              <w:right w:w="57" w:type="dxa"/>
            </w:tcMar>
          </w:tcPr>
          <w:p w:rsidR="009C0DED" w:rsidRPr="00211364" w:rsidRDefault="009C0DED" w:rsidP="002D0194">
            <w:pPr>
              <w:spacing w:after="0" w:line="240" w:lineRule="auto"/>
              <w:jc w:val="both"/>
              <w:rPr>
                <w:rFonts w:cs="Calibri"/>
                <w:b/>
                <w:sz w:val="20"/>
                <w:szCs w:val="20"/>
              </w:rPr>
            </w:pPr>
            <w:r w:rsidRPr="00211364">
              <w:rPr>
                <w:rFonts w:cs="Calibri"/>
                <w:b/>
                <w:sz w:val="20"/>
                <w:szCs w:val="20"/>
              </w:rPr>
              <w:t xml:space="preserve">S’approprier une culture physique sportive et artistique </w:t>
            </w:r>
          </w:p>
          <w:p w:rsidR="009C0DED" w:rsidRPr="00211364" w:rsidRDefault="009C0DED" w:rsidP="009C0DED">
            <w:pPr>
              <w:numPr>
                <w:ilvl w:val="0"/>
                <w:numId w:val="6"/>
              </w:numPr>
              <w:spacing w:after="0" w:line="240" w:lineRule="auto"/>
              <w:jc w:val="both"/>
              <w:rPr>
                <w:sz w:val="20"/>
                <w:szCs w:val="20"/>
              </w:rPr>
            </w:pPr>
            <w:r w:rsidRPr="00211364">
              <w:rPr>
                <w:sz w:val="20"/>
                <w:szCs w:val="20"/>
              </w:rPr>
              <w:t>Savoir situer des performances à l’échelle de la performance humaine.</w:t>
            </w:r>
          </w:p>
          <w:p w:rsidR="009C0DED" w:rsidRPr="00211364" w:rsidRDefault="009C0DED" w:rsidP="009C0DED">
            <w:pPr>
              <w:numPr>
                <w:ilvl w:val="0"/>
                <w:numId w:val="1"/>
              </w:numPr>
              <w:spacing w:after="0" w:line="240" w:lineRule="auto"/>
              <w:contextualSpacing/>
              <w:rPr>
                <w:rFonts w:eastAsia="Times New Roman"/>
                <w:sz w:val="20"/>
                <w:szCs w:val="20"/>
              </w:rPr>
            </w:pPr>
            <w:r w:rsidRPr="00211364">
              <w:rPr>
                <w:rFonts w:eastAsia="Times New Roman"/>
                <w:sz w:val="20"/>
                <w:szCs w:val="20"/>
              </w:rPr>
              <w:t>Comprendre et respecter l’environnement des pratiques physiques et sportives.</w:t>
            </w:r>
          </w:p>
          <w:p w:rsidR="009C0DED" w:rsidRPr="00211364" w:rsidRDefault="009C0DED" w:rsidP="002D0194">
            <w:pPr>
              <w:spacing w:after="0" w:line="240" w:lineRule="auto"/>
              <w:contextualSpacing/>
              <w:rPr>
                <w:rFonts w:eastAsia="Cambria" w:cs="Calibri"/>
                <w:b/>
                <w:sz w:val="20"/>
                <w:szCs w:val="20"/>
              </w:rPr>
            </w:pPr>
          </w:p>
        </w:tc>
        <w:tc>
          <w:tcPr>
            <w:tcW w:w="1639" w:type="dxa"/>
            <w:shd w:val="clear" w:color="auto" w:fill="DAEEF3"/>
            <w:tcMar>
              <w:top w:w="57" w:type="dxa"/>
              <w:left w:w="57" w:type="dxa"/>
              <w:bottom w:w="57" w:type="dxa"/>
              <w:right w:w="57" w:type="dxa"/>
            </w:tcMar>
            <w:vAlign w:val="center"/>
          </w:tcPr>
          <w:p w:rsidR="009C0DED" w:rsidRPr="00232F1D" w:rsidRDefault="009C0DED" w:rsidP="002D0194">
            <w:pPr>
              <w:spacing w:after="0" w:line="240" w:lineRule="auto"/>
              <w:jc w:val="center"/>
              <w:rPr>
                <w:rFonts w:cs="Calibri"/>
                <w:sz w:val="20"/>
                <w:szCs w:val="20"/>
              </w:rPr>
            </w:pPr>
            <w:r w:rsidRPr="00211364">
              <w:rPr>
                <w:rFonts w:cs="Calibri"/>
                <w:sz w:val="20"/>
                <w:szCs w:val="20"/>
              </w:rPr>
              <w:t>5</w:t>
            </w:r>
          </w:p>
        </w:tc>
      </w:tr>
    </w:tbl>
    <w:p w:rsidR="009C0DED" w:rsidRPr="00232F1D" w:rsidRDefault="009C0DED" w:rsidP="009C0DED">
      <w:pPr>
        <w:spacing w:after="0" w:line="240" w:lineRule="auto"/>
        <w:rPr>
          <w:rFonts w:cs="Calibri"/>
          <w:sz w:val="20"/>
          <w:szCs w:val="20"/>
        </w:rPr>
      </w:pPr>
    </w:p>
    <w:p w:rsidR="009C0DED" w:rsidRPr="0049523A" w:rsidRDefault="009C0DED" w:rsidP="009C0DED">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9C0DED" w:rsidRPr="00232F1D" w:rsidRDefault="009C0DED" w:rsidP="009C0DED">
      <w:pPr>
        <w:spacing w:after="0" w:line="240" w:lineRule="auto"/>
        <w:rPr>
          <w:rFonts w:cs="Calibri"/>
          <w:sz w:val="20"/>
          <w:szCs w:val="20"/>
        </w:rPr>
      </w:pPr>
    </w:p>
    <w:tbl>
      <w:tblPr>
        <w:tblW w:w="5000" w:type="pct"/>
        <w:tblLayout w:type="fixed"/>
        <w:tblLook w:val="0000" w:firstRow="0" w:lastRow="0" w:firstColumn="0" w:lastColumn="0" w:noHBand="0" w:noVBand="0"/>
      </w:tblPr>
      <w:tblGrid>
        <w:gridCol w:w="5796"/>
        <w:gridCol w:w="3549"/>
      </w:tblGrid>
      <w:tr w:rsidR="009C0DED" w:rsidRPr="00232F1D" w:rsidTr="002D019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C0DED" w:rsidRPr="00232F1D" w:rsidRDefault="009C0DED" w:rsidP="002D0194">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9C0DED" w:rsidRPr="00232F1D" w:rsidTr="002D0194">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9C0DED" w:rsidRPr="001B5164" w:rsidTr="002D0194">
        <w:tc>
          <w:tcPr>
            <w:tcW w:w="6204" w:type="dxa"/>
            <w:tcBorders>
              <w:top w:val="single" w:sz="4" w:space="0" w:color="000000"/>
              <w:left w:val="single" w:sz="4" w:space="0" w:color="000000"/>
              <w:bottom w:val="single" w:sz="4" w:space="0" w:color="000000"/>
            </w:tcBorders>
            <w:shd w:val="clear" w:color="auto" w:fill="B6DDE8"/>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9C0DED" w:rsidRPr="00232F1D" w:rsidTr="002D019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C0DED" w:rsidRPr="00232F1D" w:rsidRDefault="009C0DED" w:rsidP="009C0DED">
            <w:pPr>
              <w:numPr>
                <w:ilvl w:val="0"/>
                <w:numId w:val="4"/>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9C0DED" w:rsidRPr="00232F1D" w:rsidRDefault="009C0DED" w:rsidP="009C0DED">
            <w:pPr>
              <w:numPr>
                <w:ilvl w:val="0"/>
                <w:numId w:val="4"/>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9C0DED" w:rsidRPr="00232F1D" w:rsidRDefault="009C0DED" w:rsidP="009C0DED">
            <w:pPr>
              <w:numPr>
                <w:ilvl w:val="0"/>
                <w:numId w:val="4"/>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9C0DED" w:rsidRPr="00232F1D" w:rsidRDefault="009C0DED" w:rsidP="009C0DED">
            <w:pPr>
              <w:numPr>
                <w:ilvl w:val="0"/>
                <w:numId w:val="4"/>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9C0DED" w:rsidRPr="00232F1D" w:rsidRDefault="009C0DED" w:rsidP="009C0DED">
            <w:pPr>
              <w:numPr>
                <w:ilvl w:val="0"/>
                <w:numId w:val="4"/>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9C0DED" w:rsidRPr="00232F1D" w:rsidRDefault="009C0DED" w:rsidP="009C0DED">
            <w:pPr>
              <w:numPr>
                <w:ilvl w:val="0"/>
                <w:numId w:val="4"/>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9C0DED" w:rsidRPr="00232F1D" w:rsidRDefault="009C0DED" w:rsidP="009C0DED">
            <w:pPr>
              <w:numPr>
                <w:ilvl w:val="0"/>
                <w:numId w:val="4"/>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9C0DED" w:rsidRPr="00232F1D" w:rsidRDefault="009C0DED" w:rsidP="009C0DED">
            <w:pPr>
              <w:numPr>
                <w:ilvl w:val="0"/>
                <w:numId w:val="4"/>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9C0DED" w:rsidRPr="00232F1D" w:rsidRDefault="009C0DED" w:rsidP="009C0DED">
            <w:pPr>
              <w:numPr>
                <w:ilvl w:val="0"/>
                <w:numId w:val="4"/>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C0DED" w:rsidRPr="001B5164" w:rsidRDefault="009C0DED" w:rsidP="002D0194">
            <w:pPr>
              <w:spacing w:after="0" w:line="240" w:lineRule="auto"/>
              <w:rPr>
                <w:sz w:val="20"/>
                <w:szCs w:val="20"/>
              </w:rPr>
            </w:pPr>
            <w:r w:rsidRPr="00211364">
              <w:rPr>
                <w:sz w:val="20"/>
                <w:szCs w:val="20"/>
              </w:rPr>
              <w:t>Activités athlétiques (courses, sauts, lancers) et natation.</w:t>
            </w:r>
            <w:r w:rsidRPr="001B5164">
              <w:rPr>
                <w:sz w:val="20"/>
                <w:szCs w:val="20"/>
              </w:rPr>
              <w:t xml:space="preserve"> </w:t>
            </w:r>
          </w:p>
          <w:p w:rsidR="009C0DED" w:rsidRPr="00232F1D" w:rsidRDefault="009C0DED" w:rsidP="002D0194">
            <w:pPr>
              <w:spacing w:after="0" w:line="240" w:lineRule="auto"/>
              <w:contextualSpacing/>
              <w:rPr>
                <w:rFonts w:eastAsia="Times New Roman" w:cs="Calibri"/>
                <w:sz w:val="20"/>
                <w:szCs w:val="20"/>
              </w:rPr>
            </w:pPr>
          </w:p>
        </w:tc>
      </w:tr>
      <w:tr w:rsidR="009C0DED" w:rsidRPr="00232F1D" w:rsidTr="002D019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9C0DED" w:rsidRPr="00232F1D" w:rsidRDefault="009C0DED" w:rsidP="002D0194">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C0DED" w:rsidRPr="00232F1D" w:rsidRDefault="009C0DED" w:rsidP="002D0194">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9C0DED" w:rsidRPr="00232F1D" w:rsidRDefault="009C0DED" w:rsidP="002D0194">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9C0DED" w:rsidRPr="00232F1D" w:rsidRDefault="009C0DED" w:rsidP="002D0194">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9C0DED" w:rsidRPr="00232F1D" w:rsidRDefault="009C0DED" w:rsidP="009C0DED">
      <w:pPr>
        <w:spacing w:after="0" w:line="240" w:lineRule="auto"/>
        <w:rPr>
          <w:rFonts w:eastAsia="MS ??" w:cs="Calibri"/>
          <w:b/>
          <w:iCs/>
          <w:sz w:val="20"/>
          <w:szCs w:val="20"/>
        </w:rPr>
      </w:pPr>
    </w:p>
    <w:p w:rsidR="009C0DED" w:rsidRPr="0049523A" w:rsidRDefault="009C0DED" w:rsidP="009C0DED">
      <w:pPr>
        <w:spacing w:after="0" w:line="240" w:lineRule="auto"/>
        <w:rPr>
          <w:rFonts w:cs="Calibri"/>
          <w:b/>
        </w:rPr>
      </w:pPr>
      <w:r w:rsidRPr="0049523A">
        <w:rPr>
          <w:rFonts w:cs="Calibri"/>
          <w:b/>
        </w:rPr>
        <w:t xml:space="preserve">Adapter ses déplacements à des environnements variés </w:t>
      </w:r>
    </w:p>
    <w:p w:rsidR="009C0DED" w:rsidRPr="00232F1D" w:rsidRDefault="009C0DED" w:rsidP="009C0DED">
      <w:pPr>
        <w:spacing w:after="0" w:line="240" w:lineRule="auto"/>
        <w:rPr>
          <w:rFonts w:cs="Calibri"/>
          <w:sz w:val="20"/>
          <w:szCs w:val="20"/>
        </w:rPr>
      </w:pPr>
    </w:p>
    <w:tbl>
      <w:tblPr>
        <w:tblW w:w="5000" w:type="pct"/>
        <w:tblLayout w:type="fixed"/>
        <w:tblLook w:val="0000" w:firstRow="0" w:lastRow="0" w:firstColumn="0" w:lastColumn="0" w:noHBand="0" w:noVBand="0"/>
      </w:tblPr>
      <w:tblGrid>
        <w:gridCol w:w="5796"/>
        <w:gridCol w:w="3549"/>
      </w:tblGrid>
      <w:tr w:rsidR="009C0DED" w:rsidRPr="00232F1D" w:rsidTr="002D019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C0DED" w:rsidRPr="00232F1D" w:rsidRDefault="009C0DED" w:rsidP="002D0194">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9C0DED" w:rsidRPr="00232F1D" w:rsidTr="002D0194">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1" w:name="OLE_LINK1"/>
            <w:bookmarkStart w:id="2"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1"/>
          <w:bookmarkEnd w:id="2"/>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9C0DED" w:rsidRPr="00232F1D" w:rsidRDefault="009C0DED" w:rsidP="002D0194">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9C0DED" w:rsidRPr="00232F1D" w:rsidRDefault="009C0DED" w:rsidP="002D0194">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9C0DED" w:rsidRPr="001B5164" w:rsidTr="002D0194">
        <w:tc>
          <w:tcPr>
            <w:tcW w:w="6204" w:type="dxa"/>
            <w:tcBorders>
              <w:top w:val="single" w:sz="4" w:space="0" w:color="000000"/>
              <w:left w:val="single" w:sz="4" w:space="0" w:color="000000"/>
              <w:bottom w:val="single" w:sz="4" w:space="0" w:color="000000"/>
            </w:tcBorders>
            <w:shd w:val="clear" w:color="auto" w:fill="B6DDE8"/>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9C0DED" w:rsidRPr="001B5164" w:rsidTr="002D019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C0DED" w:rsidRPr="001B5164" w:rsidRDefault="009C0DED" w:rsidP="009C0DED">
            <w:pPr>
              <w:numPr>
                <w:ilvl w:val="0"/>
                <w:numId w:val="2"/>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9C0DED" w:rsidRPr="001B5164" w:rsidRDefault="009C0DED" w:rsidP="009C0DE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9C0DED" w:rsidRPr="001B5164" w:rsidRDefault="009C0DED" w:rsidP="009C0DE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9C0DED" w:rsidRPr="001B5164" w:rsidRDefault="009C0DED" w:rsidP="009C0DE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9C0DED" w:rsidRPr="001B5164" w:rsidRDefault="009C0DED" w:rsidP="009C0DED">
            <w:pPr>
              <w:numPr>
                <w:ilvl w:val="0"/>
                <w:numId w:val="2"/>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9C0DED" w:rsidRPr="001B5164" w:rsidRDefault="009C0DED" w:rsidP="002D0194">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C0DED" w:rsidRPr="001B5164" w:rsidRDefault="009C0DED" w:rsidP="002D0194">
            <w:pPr>
              <w:spacing w:after="0" w:line="240" w:lineRule="auto"/>
              <w:contextualSpacing/>
              <w:rPr>
                <w:rFonts w:cs="Arial"/>
                <w:sz w:val="20"/>
                <w:szCs w:val="20"/>
              </w:rPr>
            </w:pPr>
            <w:r w:rsidRPr="001B5164">
              <w:rPr>
                <w:rFonts w:cs="Arial"/>
                <w:bCs/>
                <w:sz w:val="20"/>
                <w:szCs w:val="20"/>
              </w:rPr>
              <w:t xml:space="preserve">Activité de roule et de glisse, activités nautiques, équitation, parcours </w:t>
            </w:r>
            <w:r w:rsidRPr="00211364">
              <w:rPr>
                <w:rFonts w:cs="Arial"/>
                <w:bCs/>
                <w:sz w:val="20"/>
                <w:szCs w:val="20"/>
              </w:rPr>
              <w:t>d’orientation, parcours d’escalade, savoir nager, etc.</w:t>
            </w:r>
          </w:p>
          <w:p w:rsidR="009C0DED" w:rsidRPr="001B5164" w:rsidRDefault="009C0DED" w:rsidP="002D0194">
            <w:pPr>
              <w:spacing w:after="0" w:line="240" w:lineRule="auto"/>
              <w:rPr>
                <w:b/>
                <w:sz w:val="18"/>
                <w:szCs w:val="18"/>
              </w:rPr>
            </w:pPr>
            <w:r w:rsidRPr="001B5164">
              <w:rPr>
                <w:b/>
                <w:sz w:val="18"/>
                <w:szCs w:val="18"/>
              </w:rPr>
              <w:t xml:space="preserve"> </w:t>
            </w:r>
          </w:p>
        </w:tc>
      </w:tr>
      <w:tr w:rsidR="009C0DED" w:rsidRPr="00232F1D" w:rsidTr="002D019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9C0DED" w:rsidRPr="00232F1D" w:rsidRDefault="009C0DED" w:rsidP="002D0194">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9C0DED" w:rsidRPr="00232F1D" w:rsidRDefault="009C0DED" w:rsidP="002D0194">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9C0DED" w:rsidRPr="00232F1D" w:rsidRDefault="009C0DED" w:rsidP="002D0194">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9C0DED" w:rsidRPr="0049523A" w:rsidRDefault="009C0DED" w:rsidP="009C0DED">
      <w:pPr>
        <w:spacing w:after="0" w:line="240" w:lineRule="auto"/>
        <w:rPr>
          <w:rFonts w:cs="Calibri"/>
          <w:b/>
        </w:rPr>
      </w:pPr>
      <w:r w:rsidRPr="0049523A">
        <w:rPr>
          <w:rFonts w:cs="Calibri"/>
          <w:b/>
        </w:rPr>
        <w:lastRenderedPageBreak/>
        <w:t>S’exprimer devant les autres par une prestation artistique et/ou acrobatique</w:t>
      </w:r>
    </w:p>
    <w:p w:rsidR="009C0DED" w:rsidRPr="00232F1D" w:rsidRDefault="009C0DED" w:rsidP="009C0DED">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796"/>
        <w:gridCol w:w="3549"/>
      </w:tblGrid>
      <w:tr w:rsidR="009C0DED" w:rsidRPr="00232F1D" w:rsidTr="002D019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C0DED" w:rsidRPr="00232F1D" w:rsidRDefault="009C0DED" w:rsidP="002D0194">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9C0DED" w:rsidRPr="00232F1D" w:rsidTr="002D0194">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0DED" w:rsidRPr="001B5164" w:rsidRDefault="009C0DED" w:rsidP="002D0194">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9C0DED" w:rsidRPr="001B5164" w:rsidRDefault="009C0DED" w:rsidP="002D0194">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9C0DED" w:rsidRPr="001B5164" w:rsidRDefault="009C0DED" w:rsidP="002D0194">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9C0DED" w:rsidRPr="001B5164" w:rsidRDefault="009C0DED" w:rsidP="002D0194">
            <w:pPr>
              <w:autoSpaceDE w:val="0"/>
              <w:autoSpaceDN w:val="0"/>
              <w:adjustRightInd w:val="0"/>
              <w:spacing w:after="0" w:line="240" w:lineRule="auto"/>
              <w:contextualSpacing/>
              <w:rPr>
                <w:rFonts w:eastAsia="Cambria" w:cs="Calibri"/>
                <w:sz w:val="20"/>
                <w:szCs w:val="20"/>
              </w:rPr>
            </w:pPr>
          </w:p>
        </w:tc>
      </w:tr>
      <w:tr w:rsidR="009C0DED" w:rsidRPr="00232F1D" w:rsidTr="002D0194">
        <w:tc>
          <w:tcPr>
            <w:tcW w:w="6204" w:type="dxa"/>
            <w:tcBorders>
              <w:top w:val="single" w:sz="4" w:space="0" w:color="000000"/>
              <w:left w:val="single" w:sz="4" w:space="0" w:color="000000"/>
              <w:bottom w:val="single" w:sz="4" w:space="0" w:color="000000"/>
            </w:tcBorders>
            <w:shd w:val="clear" w:color="auto" w:fill="DAEEF3"/>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9C0DED" w:rsidRPr="00232F1D" w:rsidTr="002D019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C0DED" w:rsidRPr="001B5164" w:rsidRDefault="009C0DED" w:rsidP="009C0DE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9C0DED" w:rsidRPr="001B5164" w:rsidRDefault="009C0DED" w:rsidP="009C0DE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9C0DED" w:rsidRPr="001B5164" w:rsidRDefault="009C0DED" w:rsidP="009C0DE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9C0DED" w:rsidRPr="001B5164" w:rsidRDefault="009C0DED" w:rsidP="009C0DED">
            <w:pPr>
              <w:numPr>
                <w:ilvl w:val="0"/>
                <w:numId w:val="3"/>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9C0DED" w:rsidRPr="001B5164" w:rsidRDefault="009C0DED" w:rsidP="002D0194">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C0DED" w:rsidRPr="001B5164" w:rsidRDefault="009C0DED" w:rsidP="002D0194">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9C0DED" w:rsidRPr="00232F1D" w:rsidTr="002D019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9C0DED" w:rsidRPr="00232F1D" w:rsidRDefault="009C0DED" w:rsidP="002D0194">
            <w:pPr>
              <w:snapToGrid w:val="0"/>
              <w:spacing w:after="0" w:line="240" w:lineRule="auto"/>
              <w:ind w:right="-87"/>
              <w:rPr>
                <w:rFonts w:cs="Calibri"/>
                <w:bCs/>
                <w:sz w:val="20"/>
                <w:szCs w:val="20"/>
              </w:rPr>
            </w:pPr>
            <w:r>
              <w:rPr>
                <w:rFonts w:cs="Calibri"/>
                <w:b/>
                <w:bCs/>
                <w:sz w:val="20"/>
                <w:szCs w:val="20"/>
              </w:rPr>
              <w:t>Repères de progressivité</w:t>
            </w:r>
          </w:p>
          <w:p w:rsidR="009C0DED" w:rsidRPr="00232F1D" w:rsidRDefault="009C0DED" w:rsidP="002D0194">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9C0DED" w:rsidRPr="00232F1D" w:rsidRDefault="009C0DED" w:rsidP="009C0DED">
      <w:pPr>
        <w:spacing w:after="0" w:line="240" w:lineRule="auto"/>
        <w:ind w:left="720"/>
        <w:rPr>
          <w:rFonts w:cs="Calibri"/>
          <w:sz w:val="20"/>
          <w:szCs w:val="20"/>
        </w:rPr>
      </w:pPr>
    </w:p>
    <w:p w:rsidR="009C0DED" w:rsidRPr="0049523A" w:rsidRDefault="009C0DED" w:rsidP="009C0DED">
      <w:pPr>
        <w:spacing w:after="0" w:line="240" w:lineRule="auto"/>
        <w:rPr>
          <w:rFonts w:cs="Calibri"/>
          <w:b/>
        </w:rPr>
      </w:pPr>
      <w:r w:rsidRPr="0049523A">
        <w:rPr>
          <w:rFonts w:cs="Calibri"/>
          <w:b/>
        </w:rPr>
        <w:t>Conduire et maitriser un affrontement collectif ou interindividuel</w:t>
      </w:r>
    </w:p>
    <w:p w:rsidR="009C0DED" w:rsidRPr="001B5164" w:rsidRDefault="009C0DED" w:rsidP="009C0DED">
      <w:pPr>
        <w:spacing w:after="0" w:line="240" w:lineRule="auto"/>
        <w:rPr>
          <w:rFonts w:cs="Calibri"/>
          <w:sz w:val="20"/>
          <w:szCs w:val="20"/>
        </w:rPr>
      </w:pPr>
    </w:p>
    <w:tbl>
      <w:tblPr>
        <w:tblW w:w="5000" w:type="pct"/>
        <w:tblLayout w:type="fixed"/>
        <w:tblLook w:val="0000" w:firstRow="0" w:lastRow="0" w:firstColumn="0" w:lastColumn="0" w:noHBand="0" w:noVBand="0"/>
      </w:tblPr>
      <w:tblGrid>
        <w:gridCol w:w="5796"/>
        <w:gridCol w:w="3549"/>
      </w:tblGrid>
      <w:tr w:rsidR="009C0DED" w:rsidRPr="00232F1D" w:rsidTr="002D0194">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C0DED" w:rsidRPr="00232F1D" w:rsidRDefault="009C0DED" w:rsidP="002D0194">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9C0DED" w:rsidRPr="00232F1D" w:rsidTr="002D0194">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0DED" w:rsidRPr="00232F1D" w:rsidRDefault="009C0DED" w:rsidP="002D0194">
            <w:pPr>
              <w:spacing w:after="0" w:line="240" w:lineRule="auto"/>
              <w:rPr>
                <w:rFonts w:cs="Arial"/>
                <w:sz w:val="20"/>
                <w:szCs w:val="20"/>
              </w:rPr>
            </w:pPr>
            <w:r w:rsidRPr="00232F1D">
              <w:rPr>
                <w:rFonts w:cs="Arial"/>
                <w:b/>
                <w:sz w:val="20"/>
                <w:szCs w:val="20"/>
              </w:rPr>
              <w:t>En situation aménagée ou à effectif réduit,</w:t>
            </w:r>
          </w:p>
          <w:p w:rsidR="009C0DED" w:rsidRPr="00232F1D" w:rsidRDefault="009C0DED" w:rsidP="002D0194">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9C0DED" w:rsidRPr="00232F1D" w:rsidRDefault="009C0DED" w:rsidP="002D0194">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9C0DED" w:rsidRPr="00232F1D" w:rsidRDefault="009C0DED" w:rsidP="002D0194">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9C0DED" w:rsidRPr="00232F1D" w:rsidRDefault="009C0DED" w:rsidP="002D0194">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9C0DED" w:rsidRPr="00232F1D" w:rsidRDefault="009C0DED" w:rsidP="002D0194">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9C0DED" w:rsidRPr="00232F1D" w:rsidRDefault="009C0DED" w:rsidP="002D0194">
            <w:pPr>
              <w:spacing w:after="0" w:line="240" w:lineRule="auto"/>
              <w:ind w:left="720"/>
              <w:rPr>
                <w:rFonts w:cs="Arial"/>
                <w:sz w:val="20"/>
                <w:szCs w:val="20"/>
              </w:rPr>
            </w:pPr>
          </w:p>
        </w:tc>
      </w:tr>
      <w:tr w:rsidR="009C0DED" w:rsidRPr="001B5164" w:rsidTr="002D0194">
        <w:tc>
          <w:tcPr>
            <w:tcW w:w="6204" w:type="dxa"/>
            <w:tcBorders>
              <w:top w:val="single" w:sz="4" w:space="0" w:color="000000"/>
              <w:left w:val="single" w:sz="4" w:space="0" w:color="000000"/>
              <w:bottom w:val="single" w:sz="4" w:space="0" w:color="000000"/>
            </w:tcBorders>
            <w:shd w:val="clear" w:color="auto" w:fill="B6DDE8"/>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9C0DED" w:rsidRPr="001B5164" w:rsidRDefault="009C0DED" w:rsidP="002D0194">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9C0DED" w:rsidRPr="00232F1D" w:rsidTr="002D0194">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9C0DED" w:rsidRPr="00232F1D" w:rsidRDefault="009C0DED" w:rsidP="009C0DED">
            <w:pPr>
              <w:numPr>
                <w:ilvl w:val="0"/>
                <w:numId w:val="3"/>
              </w:numPr>
              <w:spacing w:after="0" w:line="240" w:lineRule="auto"/>
              <w:rPr>
                <w:rFonts w:cs="Arial"/>
                <w:sz w:val="20"/>
                <w:szCs w:val="20"/>
              </w:rPr>
            </w:pPr>
            <w:r w:rsidRPr="00232F1D">
              <w:rPr>
                <w:rFonts w:cs="Arial"/>
                <w:sz w:val="20"/>
                <w:szCs w:val="20"/>
              </w:rPr>
              <w:t>S’informer pour agir</w:t>
            </w:r>
            <w:r>
              <w:rPr>
                <w:rFonts w:cs="Arial"/>
                <w:sz w:val="20"/>
                <w:szCs w:val="20"/>
              </w:rPr>
              <w:t>.</w:t>
            </w:r>
          </w:p>
          <w:p w:rsidR="009C0DED" w:rsidRPr="00232F1D" w:rsidRDefault="009C0DED" w:rsidP="002D0194">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C0DED" w:rsidRPr="00232F1D" w:rsidRDefault="009C0DED" w:rsidP="002D0194">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9C0DED" w:rsidRPr="00232F1D" w:rsidRDefault="009C0DED" w:rsidP="002D0194">
            <w:pPr>
              <w:spacing w:after="0" w:line="240" w:lineRule="auto"/>
              <w:ind w:left="720"/>
              <w:rPr>
                <w:rFonts w:cs="Calibri"/>
                <w:sz w:val="20"/>
                <w:szCs w:val="20"/>
              </w:rPr>
            </w:pPr>
          </w:p>
        </w:tc>
      </w:tr>
      <w:tr w:rsidR="009C0DED" w:rsidRPr="00232F1D" w:rsidTr="002D0194">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9C0DED" w:rsidRPr="00232F1D" w:rsidRDefault="009C0DED" w:rsidP="002D0194">
            <w:pPr>
              <w:snapToGrid w:val="0"/>
              <w:spacing w:after="0" w:line="240" w:lineRule="auto"/>
              <w:ind w:right="-87"/>
              <w:rPr>
                <w:rFonts w:cs="Calibri"/>
                <w:bCs/>
                <w:sz w:val="20"/>
                <w:szCs w:val="20"/>
              </w:rPr>
            </w:pPr>
            <w:r>
              <w:rPr>
                <w:rFonts w:cs="Calibri"/>
                <w:b/>
                <w:bCs/>
                <w:sz w:val="20"/>
                <w:szCs w:val="20"/>
              </w:rPr>
              <w:t>Repères de progressivité</w:t>
            </w:r>
          </w:p>
          <w:p w:rsidR="009C0DED" w:rsidRPr="00232F1D" w:rsidRDefault="009C0DED" w:rsidP="002D0194">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bookmarkEnd w:id="0"/>
    </w:tbl>
    <w:p w:rsidR="009C0DED" w:rsidRPr="00232F1D" w:rsidRDefault="009C0DED" w:rsidP="009C0DED">
      <w:pPr>
        <w:spacing w:after="0" w:line="240" w:lineRule="auto"/>
        <w:rPr>
          <w:rFonts w:eastAsia="MS ??"/>
          <w:b/>
          <w:iCs/>
          <w:sz w:val="20"/>
          <w:szCs w:val="20"/>
        </w:rPr>
      </w:pPr>
    </w:p>
    <w:p w:rsidR="00211364" w:rsidRDefault="00211364" w:rsidP="009C0DED">
      <w:pPr>
        <w:spacing w:after="0" w:line="240" w:lineRule="auto"/>
        <w:jc w:val="both"/>
        <w:rPr>
          <w:rFonts w:cs="Calibri"/>
          <w:b/>
          <w:bCs/>
          <w:color w:val="007F9F"/>
          <w:sz w:val="24"/>
          <w:szCs w:val="24"/>
          <w:shd w:val="clear" w:color="auto" w:fill="FFFFFF"/>
        </w:rPr>
      </w:pPr>
    </w:p>
    <w:p w:rsidR="00211364" w:rsidRDefault="00211364" w:rsidP="009C0DED">
      <w:pPr>
        <w:spacing w:after="0" w:line="240" w:lineRule="auto"/>
        <w:jc w:val="both"/>
        <w:rPr>
          <w:rFonts w:cs="Calibri"/>
          <w:b/>
          <w:bCs/>
          <w:color w:val="007F9F"/>
          <w:sz w:val="24"/>
          <w:szCs w:val="24"/>
          <w:shd w:val="clear" w:color="auto" w:fill="FFFFFF"/>
        </w:rPr>
      </w:pPr>
      <w:bookmarkStart w:id="3" w:name="_GoBack"/>
      <w:bookmarkEnd w:id="3"/>
    </w:p>
    <w:p w:rsidR="009C0DED" w:rsidRDefault="009C0DED" w:rsidP="009C0DED">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lastRenderedPageBreak/>
        <w:t>Croisements entre enseignements</w:t>
      </w:r>
    </w:p>
    <w:p w:rsidR="009C0DED" w:rsidRPr="00232F1D" w:rsidRDefault="009C0DED" w:rsidP="009C0DED">
      <w:pPr>
        <w:spacing w:after="0" w:line="240" w:lineRule="auto"/>
        <w:jc w:val="both"/>
        <w:rPr>
          <w:rFonts w:eastAsia="MS ??" w:cs="Calibri"/>
          <w:iCs/>
          <w:sz w:val="20"/>
          <w:szCs w:val="20"/>
        </w:rPr>
      </w:pPr>
    </w:p>
    <w:p w:rsidR="009C0DED" w:rsidRPr="00232F1D" w:rsidRDefault="009C0DED" w:rsidP="009C0DED">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9C0DED" w:rsidRPr="00232F1D" w:rsidRDefault="009C0DED" w:rsidP="009C0DED">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9C0DED" w:rsidRPr="00232F1D" w:rsidRDefault="009C0DED" w:rsidP="009C0DED">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9C0DED" w:rsidRPr="00232F1D" w:rsidRDefault="009C0DED" w:rsidP="009C0DED">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9C0DED" w:rsidRPr="00232F1D" w:rsidRDefault="009C0DED" w:rsidP="009C0DED">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9C0DED" w:rsidRPr="00232F1D" w:rsidRDefault="009C0DED" w:rsidP="009C0DED">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9C0DED" w:rsidRDefault="009C0DED" w:rsidP="009C0DED">
      <w:pPr>
        <w:spacing w:after="0"/>
        <w:rPr>
          <w:lang w:eastAsia="x-none"/>
        </w:rPr>
      </w:pPr>
    </w:p>
    <w:p w:rsidR="009C0DED" w:rsidRDefault="009C0DED" w:rsidP="009C0DED">
      <w:pPr>
        <w:spacing w:after="0"/>
        <w:rPr>
          <w:lang w:eastAsia="x-none"/>
        </w:rPr>
      </w:pPr>
    </w:p>
    <w:p w:rsidR="00290115" w:rsidRDefault="00290115"/>
    <w:sectPr w:rsidR="00290115" w:rsidSect="00211364">
      <w:pgSz w:w="11906" w:h="16838"/>
      <w:pgMar w:top="1304" w:right="1247"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51ED5"/>
    <w:multiLevelType w:val="hybridMultilevel"/>
    <w:tmpl w:val="8FDC8D3E"/>
    <w:lvl w:ilvl="0" w:tplc="07A6E4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6673A8"/>
    <w:multiLevelType w:val="hybridMultilevel"/>
    <w:tmpl w:val="3CC0186C"/>
    <w:lvl w:ilvl="0" w:tplc="3962EAA6">
      <w:numFmt w:val="bullet"/>
      <w:lvlText w:val="-"/>
      <w:lvlJc w:val="left"/>
      <w:pPr>
        <w:tabs>
          <w:tab w:val="num" w:pos="720"/>
        </w:tabs>
        <w:ind w:left="720" w:hanging="360"/>
      </w:pPr>
      <w:rPr>
        <w:rFonts w:ascii="Arial" w:eastAsia="Times New Roman" w:hAnsi="Arial" w:hint="default"/>
        <w:strike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ED"/>
    <w:rsid w:val="00211364"/>
    <w:rsid w:val="0027097E"/>
    <w:rsid w:val="00290115"/>
    <w:rsid w:val="009C0DED"/>
    <w:rsid w:val="00B54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593A"/>
  <w15:chartTrackingRefBased/>
  <w15:docId w15:val="{AA812883-BF6D-47B3-A873-8C8D15F5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DE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9C0DED"/>
    <w:pPr>
      <w:spacing w:after="0" w:line="240" w:lineRule="auto"/>
      <w:jc w:val="both"/>
    </w:pPr>
    <w:rPr>
      <w:rFonts w:cs="Calibri"/>
      <w:b/>
      <w:color w:val="31849B"/>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2103</Words>
  <Characters>11570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FOUCHARD LAURENT</dc:creator>
  <cp:keywords/>
  <dc:description/>
  <cp:lastModifiedBy>mickael galan</cp:lastModifiedBy>
  <cp:revision>4</cp:revision>
  <dcterms:created xsi:type="dcterms:W3CDTF">2016-06-26T18:36:00Z</dcterms:created>
  <dcterms:modified xsi:type="dcterms:W3CDTF">2016-10-07T08:07:00Z</dcterms:modified>
</cp:coreProperties>
</file>