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6" w:rsidRPr="00C01D46" w:rsidRDefault="00C01D46" w:rsidP="00C01D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0000"/>
          <w:sz w:val="36"/>
          <w:szCs w:val="36"/>
        </w:rPr>
      </w:pPr>
      <w:r w:rsidRPr="00C01D46">
        <w:rPr>
          <w:rFonts w:ascii="Century Gothic" w:hAnsi="Century Gothic"/>
          <w:b/>
          <w:color w:val="000000"/>
          <w:sz w:val="36"/>
          <w:szCs w:val="36"/>
        </w:rPr>
        <w:t xml:space="preserve">La France </w:t>
      </w:r>
      <w:r w:rsidR="00AA31D9">
        <w:rPr>
          <w:rFonts w:ascii="Century Gothic" w:hAnsi="Century Gothic"/>
          <w:b/>
          <w:color w:val="000000"/>
          <w:sz w:val="36"/>
          <w:szCs w:val="36"/>
        </w:rPr>
        <w:t xml:space="preserve">entre 1900 et </w:t>
      </w:r>
      <w:r w:rsidRPr="00C01D46">
        <w:rPr>
          <w:rFonts w:ascii="Century Gothic" w:hAnsi="Century Gothic"/>
          <w:b/>
          <w:color w:val="000000"/>
          <w:sz w:val="36"/>
          <w:szCs w:val="36"/>
        </w:rPr>
        <w:t>1914</w:t>
      </w:r>
      <w:r w:rsidR="00431048">
        <w:rPr>
          <w:rFonts w:ascii="Century Gothic" w:hAnsi="Century Gothic"/>
          <w:b/>
          <w:color w:val="000000"/>
          <w:sz w:val="36"/>
          <w:szCs w:val="36"/>
        </w:rPr>
        <w:t xml:space="preserve"> (correction)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Combien y a-t-il d’habitants en France en 1914 ?</w:t>
      </w:r>
      <w:r w:rsidR="00F92315" w:rsidRPr="0055020E">
        <w:rPr>
          <w:rFonts w:ascii="Century Gothic" w:hAnsi="Century Gothic"/>
          <w:sz w:val="22"/>
          <w:szCs w:val="22"/>
        </w:rPr>
        <w:t xml:space="preserve"> 41.6 millions d’habitants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Combien y en a-t-il en 2012 ?</w:t>
      </w:r>
      <w:r w:rsidR="00F92315" w:rsidRPr="0055020E">
        <w:rPr>
          <w:rFonts w:ascii="Century Gothic" w:hAnsi="Century Gothic"/>
          <w:sz w:val="22"/>
          <w:szCs w:val="22"/>
        </w:rPr>
        <w:t xml:space="preserve"> 65.3 millions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Depuis quelle année l’école est-elle obligatoire ?</w:t>
      </w:r>
      <w:r w:rsidR="00F92315" w:rsidRPr="0055020E">
        <w:rPr>
          <w:rFonts w:ascii="Century Gothic" w:hAnsi="Century Gothic"/>
          <w:sz w:val="22"/>
          <w:szCs w:val="22"/>
        </w:rPr>
        <w:t xml:space="preserve"> 1882 Loi Ferry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 xml:space="preserve">Qui gouverne la France en 1914 ? </w:t>
      </w:r>
      <w:r w:rsidR="00F92315" w:rsidRPr="0055020E">
        <w:rPr>
          <w:rFonts w:ascii="Century Gothic" w:hAnsi="Century Gothic"/>
          <w:sz w:val="22"/>
          <w:szCs w:val="22"/>
        </w:rPr>
        <w:t>Raymond Poincaré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Est-ce que c’est une Monarchie ou une République ?</w:t>
      </w:r>
      <w:r w:rsidR="00F92315" w:rsidRPr="0055020E">
        <w:rPr>
          <w:rFonts w:ascii="Century Gothic" w:hAnsi="Century Gothic"/>
          <w:sz w:val="22"/>
          <w:szCs w:val="22"/>
        </w:rPr>
        <w:t xml:space="preserve"> République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Il y a-t-il l’électricité dans les maisons ?</w:t>
      </w:r>
      <w:r w:rsidR="00F92315" w:rsidRPr="0055020E">
        <w:rPr>
          <w:rFonts w:ascii="Century Gothic" w:hAnsi="Century Gothic"/>
          <w:sz w:val="22"/>
          <w:szCs w:val="22"/>
        </w:rPr>
        <w:t xml:space="preserve"> non sauf très riches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Comment a-t-on les informations ?</w:t>
      </w:r>
      <w:r w:rsidR="00F92315" w:rsidRPr="0055020E">
        <w:rPr>
          <w:rFonts w:ascii="Century Gothic" w:hAnsi="Century Gothic"/>
          <w:sz w:val="22"/>
          <w:szCs w:val="22"/>
        </w:rPr>
        <w:t xml:space="preserve"> journal, affichages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Comment communique-t-on avec sa famille qui habite loin ?</w:t>
      </w:r>
      <w:r w:rsidR="00F92315" w:rsidRPr="0055020E">
        <w:rPr>
          <w:rFonts w:ascii="Century Gothic" w:hAnsi="Century Gothic"/>
          <w:sz w:val="22"/>
          <w:szCs w:val="22"/>
        </w:rPr>
        <w:t xml:space="preserve"> courrier</w:t>
      </w:r>
    </w:p>
    <w:p w:rsidR="00AA31D9" w:rsidRPr="0055020E" w:rsidRDefault="00AA31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Comment les chefs d’Etat peuvent communiquer rapidement ?</w:t>
      </w:r>
      <w:r w:rsidR="00B367A6" w:rsidRPr="0055020E">
        <w:rPr>
          <w:rFonts w:ascii="Century Gothic" w:hAnsi="Century Gothic"/>
          <w:sz w:val="22"/>
          <w:szCs w:val="22"/>
        </w:rPr>
        <w:t xml:space="preserve"> téléphone,</w:t>
      </w:r>
      <w:r w:rsidR="00F92315" w:rsidRPr="0055020E">
        <w:rPr>
          <w:rFonts w:ascii="Century Gothic" w:hAnsi="Century Gothic"/>
          <w:sz w:val="22"/>
          <w:szCs w:val="22"/>
        </w:rPr>
        <w:t xml:space="preserve"> télégraphe</w:t>
      </w:r>
    </w:p>
    <w:p w:rsidR="00AA31D9" w:rsidRPr="0055020E" w:rsidRDefault="00F92315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Combien y a-t-il de voitures en France en 1914 ? 100000</w:t>
      </w:r>
    </w:p>
    <w:p w:rsidR="00B367A6" w:rsidRPr="0055020E" w:rsidRDefault="00B367A6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Trouve une photo d’une voiture de l’époque.</w:t>
      </w:r>
    </w:p>
    <w:p w:rsidR="00B367A6" w:rsidRDefault="00B367A6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Trouve une photo d’un avion de l’époque.</w:t>
      </w:r>
    </w:p>
    <w:p w:rsidR="00695ED9" w:rsidRPr="00695ED9" w:rsidRDefault="00695ED9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Trouve une photo d’un téléphone de l’époque. </w:t>
      </w:r>
      <w:r w:rsidRPr="00695ED9">
        <w:rPr>
          <w:rFonts w:ascii="Century Gothic" w:hAnsi="Century Gothic"/>
          <w:sz w:val="22"/>
          <w:szCs w:val="22"/>
        </w:rPr>
        <w:t>1908 : Seulement 182 000 abonnés au téléphone en France</w:t>
      </w:r>
    </w:p>
    <w:p w:rsidR="00B367A6" w:rsidRPr="0055020E" w:rsidRDefault="00B367A6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Quand a coulé le Titanic ? 1912</w:t>
      </w:r>
    </w:p>
    <w:p w:rsidR="00B367A6" w:rsidRPr="0055020E" w:rsidRDefault="00B367A6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Quand a été construite la Tour Eiffel ? 1889</w:t>
      </w:r>
    </w:p>
    <w:p w:rsidR="00B367A6" w:rsidRPr="0055020E" w:rsidRDefault="00B367A6" w:rsidP="0055020E">
      <w:pPr>
        <w:pStyle w:val="NormalWeb"/>
        <w:numPr>
          <w:ilvl w:val="0"/>
          <w:numId w:val="1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Est-ce que la photographie existait en 1914 ? noir et blanc ? couleur ?</w:t>
      </w:r>
    </w:p>
    <w:p w:rsidR="00B367A6" w:rsidRPr="0055020E" w:rsidRDefault="00B367A6" w:rsidP="0055020E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55020E">
        <w:rPr>
          <w:rStyle w:val="para"/>
          <w:rFonts w:ascii="Century Gothic" w:hAnsi="Century Gothic"/>
          <w:sz w:val="22"/>
          <w:szCs w:val="22"/>
        </w:rPr>
        <w:t>L’arrivée de l'appareil Kodak opère une véritable révolution. En 1888, aux États-Unis, puis dans le monde entier, George Eastman commercialise le premier Kodak comprenant un rouleau de cent vues au prix de 25 dollars.</w:t>
      </w:r>
    </w:p>
    <w:p w:rsidR="00B367A6" w:rsidRPr="0055020E" w:rsidRDefault="00B367A6" w:rsidP="0055020E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 xml:space="preserve">Une étape importante fut ensuite le premier procédé véritablement pratique de photographie en </w:t>
      </w:r>
      <w:hyperlink r:id="rId5" w:tooltip="Couleur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couleur</w:t>
        </w:r>
      </w:hyperlink>
      <w:r w:rsidRPr="0055020E">
        <w:rPr>
          <w:rFonts w:ascii="Century Gothic" w:hAnsi="Century Gothic"/>
          <w:sz w:val="22"/>
          <w:szCs w:val="22"/>
        </w:rPr>
        <w:t>, l’« </w:t>
      </w:r>
      <w:hyperlink r:id="rId6" w:tooltip="Autochrome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autochrome</w:t>
        </w:r>
      </w:hyperlink>
      <w:r w:rsidRPr="0055020E">
        <w:rPr>
          <w:rFonts w:ascii="Century Gothic" w:hAnsi="Century Gothic"/>
          <w:sz w:val="22"/>
          <w:szCs w:val="22"/>
        </w:rPr>
        <w:t xml:space="preserve"> », inventé par les </w:t>
      </w:r>
      <w:hyperlink r:id="rId7" w:tooltip="Frères Lumière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frères</w:t>
        </w:r>
      </w:hyperlink>
      <w:r w:rsidRPr="0055020E">
        <w:rPr>
          <w:rFonts w:ascii="Century Gothic" w:hAnsi="Century Gothic"/>
          <w:sz w:val="22"/>
          <w:szCs w:val="22"/>
        </w:rPr>
        <w:t xml:space="preserve"> </w:t>
      </w:r>
      <w:hyperlink r:id="rId8" w:tooltip="Louis Lumière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Louis</w:t>
        </w:r>
      </w:hyperlink>
      <w:r w:rsidRPr="0055020E">
        <w:rPr>
          <w:rFonts w:ascii="Century Gothic" w:hAnsi="Century Gothic"/>
          <w:sz w:val="22"/>
          <w:szCs w:val="22"/>
        </w:rPr>
        <w:t xml:space="preserve"> et </w:t>
      </w:r>
      <w:hyperlink r:id="rId9" w:tooltip="Auguste Lumière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Auguste Lumière</w:t>
        </w:r>
      </w:hyperlink>
      <w:r w:rsidRPr="0055020E">
        <w:rPr>
          <w:rFonts w:ascii="Century Gothic" w:hAnsi="Century Gothic"/>
          <w:sz w:val="22"/>
          <w:szCs w:val="22"/>
        </w:rPr>
        <w:t xml:space="preserve"> en </w:t>
      </w:r>
      <w:hyperlink r:id="rId10" w:tooltip="1903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1903</w:t>
        </w:r>
      </w:hyperlink>
      <w:r w:rsidRPr="0055020E">
        <w:rPr>
          <w:rFonts w:ascii="Century Gothic" w:hAnsi="Century Gothic"/>
          <w:sz w:val="22"/>
          <w:szCs w:val="22"/>
        </w:rPr>
        <w:t xml:space="preserve"> et commercialisé à partir de </w:t>
      </w:r>
      <w:hyperlink r:id="rId11" w:tooltip="1907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1907</w:t>
        </w:r>
      </w:hyperlink>
      <w:r w:rsidRPr="0055020E">
        <w:rPr>
          <w:rFonts w:ascii="Century Gothic" w:hAnsi="Century Gothic"/>
          <w:sz w:val="22"/>
          <w:szCs w:val="22"/>
        </w:rPr>
        <w:t>. L'utilisation est simple (une seule image) mais la sensibilité très faible oblige à des poses de quelques secondes et le format des plaques 9 × 12 impose des appareils lourds.</w:t>
      </w:r>
    </w:p>
    <w:p w:rsidR="00B367A6" w:rsidRPr="0055020E" w:rsidRDefault="00B367A6" w:rsidP="0055020E">
      <w:pPr>
        <w:pStyle w:val="NormalWeb"/>
        <w:numPr>
          <w:ilvl w:val="0"/>
          <w:numId w:val="1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Est-ce que le cinéma existait en 1914 ? muet ou avec son ? noir et blanc ? couleur ?</w:t>
      </w:r>
    </w:p>
    <w:p w:rsidR="00B367A6" w:rsidRPr="0055020E" w:rsidRDefault="00B367A6" w:rsidP="0055020E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Plus qu’une naissance du cinéma sonore, il est préférable de parler alors d’une période de transition et de perfectionnement qui conduit progressivement à la généralisation du cinéma sonore car les synchronisations mécaniques existaient depuis les débuts du cinéma</w:t>
      </w:r>
      <w:hyperlink r:id="rId12" w:anchor="cite_note-Barnier-27" w:history="1">
        <w:r w:rsidRPr="0055020E">
          <w:rPr>
            <w:rStyle w:val="Lienhypertexte"/>
            <w:rFonts w:ascii="Century Gothic" w:hAnsi="Century Gothic"/>
            <w:sz w:val="22"/>
            <w:szCs w:val="22"/>
            <w:vertAlign w:val="superscript"/>
          </w:rPr>
          <w:t>28</w:t>
        </w:r>
      </w:hyperlink>
      <w:r w:rsidRPr="0055020E">
        <w:rPr>
          <w:rFonts w:ascii="Century Gothic" w:hAnsi="Century Gothic"/>
          <w:sz w:val="22"/>
          <w:szCs w:val="22"/>
        </w:rPr>
        <w:t xml:space="preserve">. Il faut attendre </w:t>
      </w:r>
      <w:hyperlink r:id="rId13" w:tooltip="Avril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avril</w:t>
        </w:r>
      </w:hyperlink>
      <w:r w:rsidRPr="0055020E">
        <w:rPr>
          <w:rFonts w:ascii="Century Gothic" w:hAnsi="Century Gothic"/>
          <w:sz w:val="22"/>
          <w:szCs w:val="22"/>
        </w:rPr>
        <w:t> </w:t>
      </w:r>
      <w:hyperlink r:id="rId14" w:tooltip="1923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1923</w:t>
        </w:r>
      </w:hyperlink>
      <w:r w:rsidRPr="0055020E">
        <w:rPr>
          <w:rFonts w:ascii="Century Gothic" w:hAnsi="Century Gothic"/>
          <w:sz w:val="22"/>
          <w:szCs w:val="22"/>
        </w:rPr>
        <w:t xml:space="preserve">, à </w:t>
      </w:r>
      <w:hyperlink r:id="rId15" w:tooltip="New York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New York</w:t>
        </w:r>
      </w:hyperlink>
      <w:r w:rsidRPr="0055020E">
        <w:rPr>
          <w:rFonts w:ascii="Century Gothic" w:hAnsi="Century Gothic"/>
          <w:sz w:val="22"/>
          <w:szCs w:val="22"/>
        </w:rPr>
        <w:t>, pour qu’une projection commerciale soit effectuée avec l’utilisation d’un système de son sur pellicule</w:t>
      </w:r>
      <w:hyperlink r:id="rId16" w:anchor="cite_note-28" w:history="1">
        <w:r w:rsidRPr="0055020E">
          <w:rPr>
            <w:rStyle w:val="Lienhypertexte"/>
            <w:rFonts w:ascii="Century Gothic" w:hAnsi="Century Gothic"/>
            <w:sz w:val="22"/>
            <w:szCs w:val="22"/>
            <w:vertAlign w:val="superscript"/>
          </w:rPr>
          <w:t>29</w:t>
        </w:r>
      </w:hyperlink>
      <w:r w:rsidRPr="0055020E">
        <w:rPr>
          <w:rFonts w:ascii="Century Gothic" w:hAnsi="Century Gothic"/>
          <w:sz w:val="22"/>
          <w:szCs w:val="22"/>
        </w:rPr>
        <w:t xml:space="preserve">. On parle alors de « films parlants » ou encore de « talkies » ; une expression populaire américaine à consonance péjorative désignant, encore à ce jour, les tout premiers films parlants, maladroits et rudimentaires. Durant les </w:t>
      </w:r>
      <w:hyperlink r:id="rId17" w:tooltip="Années 1930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années 1930</w:t>
        </w:r>
      </w:hyperlink>
      <w:r w:rsidRPr="0055020E">
        <w:rPr>
          <w:rFonts w:ascii="Century Gothic" w:hAnsi="Century Gothic"/>
          <w:sz w:val="22"/>
          <w:szCs w:val="22"/>
        </w:rPr>
        <w:t>, le cinéma parlant devint vite la norme</w:t>
      </w:r>
      <w:r w:rsidR="0055020E" w:rsidRPr="0055020E">
        <w:rPr>
          <w:rFonts w:ascii="Century Gothic" w:hAnsi="Century Gothic"/>
          <w:sz w:val="22"/>
          <w:szCs w:val="22"/>
        </w:rPr>
        <w:t>.</w:t>
      </w:r>
    </w:p>
    <w:p w:rsidR="0055020E" w:rsidRPr="0055020E" w:rsidRDefault="0055020E" w:rsidP="0055020E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 xml:space="preserve">L’arrivée de la </w:t>
      </w:r>
      <w:hyperlink r:id="rId18" w:tooltip="Couleur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couleur</w:t>
        </w:r>
      </w:hyperlink>
      <w:r w:rsidRPr="0055020E">
        <w:rPr>
          <w:rFonts w:ascii="Century Gothic" w:hAnsi="Century Gothic"/>
          <w:sz w:val="22"/>
          <w:szCs w:val="22"/>
        </w:rPr>
        <w:t xml:space="preserve"> au cinéma a eu un impact différent de l’arrivée du </w:t>
      </w:r>
      <w:hyperlink r:id="rId19" w:tooltip="Son (physique)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son</w:t>
        </w:r>
      </w:hyperlink>
      <w:hyperlink r:id="rId20" w:anchor="cite_note-couleur_cin.C3.A9-40" w:history="1">
        <w:r w:rsidRPr="0055020E">
          <w:rPr>
            <w:rStyle w:val="Lienhypertexte"/>
            <w:rFonts w:ascii="Century Gothic" w:hAnsi="Century Gothic"/>
            <w:sz w:val="22"/>
            <w:szCs w:val="22"/>
            <w:vertAlign w:val="superscript"/>
          </w:rPr>
          <w:t>41</w:t>
        </w:r>
      </w:hyperlink>
      <w:r w:rsidRPr="0055020E">
        <w:rPr>
          <w:rFonts w:ascii="Century Gothic" w:hAnsi="Century Gothic"/>
          <w:sz w:val="22"/>
          <w:szCs w:val="22"/>
        </w:rPr>
        <w:t xml:space="preserve">. En effet, le son a provoqué la disparition relativement brutale du </w:t>
      </w:r>
      <w:hyperlink r:id="rId21" w:tooltip="Cinéma muet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muet</w:t>
        </w:r>
      </w:hyperlink>
      <w:r w:rsidRPr="0055020E">
        <w:rPr>
          <w:rFonts w:ascii="Century Gothic" w:hAnsi="Century Gothic"/>
          <w:sz w:val="22"/>
          <w:szCs w:val="22"/>
        </w:rPr>
        <w:t xml:space="preserve">, tandis que la couleur a eu une influence plus mitigée : le </w:t>
      </w:r>
      <w:hyperlink r:id="rId22" w:tooltip="Noir et blanc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noir et blanc</w:t>
        </w:r>
      </w:hyperlink>
      <w:r w:rsidRPr="0055020E">
        <w:rPr>
          <w:rFonts w:ascii="Century Gothic" w:hAnsi="Century Gothic"/>
          <w:sz w:val="22"/>
          <w:szCs w:val="22"/>
        </w:rPr>
        <w:t xml:space="preserve"> continuait à persister, aux côtés de la couleur. Le premier long métrage tourné en couleur date de </w:t>
      </w:r>
      <w:hyperlink r:id="rId23" w:tooltip="1935 au cinéma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1935</w:t>
        </w:r>
      </w:hyperlink>
      <w:hyperlink r:id="rId24" w:anchor="cite_note-41" w:history="1">
        <w:r w:rsidRPr="0055020E">
          <w:rPr>
            <w:rStyle w:val="Lienhypertexte"/>
            <w:rFonts w:ascii="Century Gothic" w:hAnsi="Century Gothic"/>
            <w:sz w:val="22"/>
            <w:szCs w:val="22"/>
            <w:vertAlign w:val="superscript"/>
          </w:rPr>
          <w:t>42</w:t>
        </w:r>
      </w:hyperlink>
      <w:r w:rsidRPr="0055020E">
        <w:rPr>
          <w:rFonts w:ascii="Century Gothic" w:hAnsi="Century Gothic"/>
          <w:sz w:val="22"/>
          <w:szCs w:val="22"/>
        </w:rPr>
        <w:t xml:space="preserve"> : </w:t>
      </w:r>
      <w:hyperlink r:id="rId25" w:tooltip="Becky Sharp" w:history="1">
        <w:proofErr w:type="spellStart"/>
        <w:r w:rsidRPr="0055020E">
          <w:rPr>
            <w:rStyle w:val="Lienhypertexte"/>
            <w:rFonts w:ascii="Century Gothic" w:hAnsi="Century Gothic"/>
            <w:i/>
            <w:iCs/>
            <w:sz w:val="22"/>
            <w:szCs w:val="22"/>
          </w:rPr>
          <w:t>Becky</w:t>
        </w:r>
        <w:proofErr w:type="spellEnd"/>
        <w:r w:rsidRPr="0055020E">
          <w:rPr>
            <w:rStyle w:val="Lienhypertexte"/>
            <w:rFonts w:ascii="Century Gothic" w:hAnsi="Century Gothic"/>
            <w:i/>
            <w:iCs/>
            <w:sz w:val="22"/>
            <w:szCs w:val="22"/>
          </w:rPr>
          <w:t xml:space="preserve"> Sharp</w:t>
        </w:r>
      </w:hyperlink>
      <w:r w:rsidRPr="0055020E">
        <w:rPr>
          <w:rFonts w:ascii="Century Gothic" w:hAnsi="Century Gothic"/>
          <w:sz w:val="22"/>
          <w:szCs w:val="22"/>
        </w:rPr>
        <w:t xml:space="preserve"> de </w:t>
      </w:r>
      <w:hyperlink r:id="rId26" w:tooltip="Rouben Mamoulian" w:history="1">
        <w:proofErr w:type="spellStart"/>
        <w:r w:rsidRPr="0055020E">
          <w:rPr>
            <w:rStyle w:val="Lienhypertexte"/>
            <w:rFonts w:ascii="Century Gothic" w:hAnsi="Century Gothic"/>
            <w:sz w:val="22"/>
            <w:szCs w:val="22"/>
          </w:rPr>
          <w:t>Rouben</w:t>
        </w:r>
        <w:proofErr w:type="spellEnd"/>
        <w:r w:rsidRPr="0055020E">
          <w:rPr>
            <w:rStyle w:val="Lienhypertexte"/>
            <w:rFonts w:ascii="Century Gothic" w:hAnsi="Century Gothic"/>
            <w:sz w:val="22"/>
            <w:szCs w:val="22"/>
          </w:rPr>
          <w:t xml:space="preserve"> </w:t>
        </w:r>
        <w:proofErr w:type="spellStart"/>
        <w:r w:rsidRPr="0055020E">
          <w:rPr>
            <w:rStyle w:val="Lienhypertexte"/>
            <w:rFonts w:ascii="Century Gothic" w:hAnsi="Century Gothic"/>
            <w:sz w:val="22"/>
            <w:szCs w:val="22"/>
          </w:rPr>
          <w:t>Mamoulian</w:t>
        </w:r>
        <w:proofErr w:type="spellEnd"/>
      </w:hyperlink>
      <w:r w:rsidRPr="0055020E">
        <w:rPr>
          <w:rFonts w:ascii="Century Gothic" w:hAnsi="Century Gothic"/>
          <w:sz w:val="22"/>
          <w:szCs w:val="22"/>
        </w:rPr>
        <w:t xml:space="preserve">. Il a été tourné en </w:t>
      </w:r>
      <w:hyperlink r:id="rId27" w:tooltip="Trichromie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Technicolor trichrome</w:t>
        </w:r>
      </w:hyperlink>
      <w:r w:rsidRPr="0055020E">
        <w:rPr>
          <w:rFonts w:ascii="Century Gothic" w:hAnsi="Century Gothic"/>
          <w:sz w:val="22"/>
          <w:szCs w:val="22"/>
        </w:rPr>
        <w:t xml:space="preserve">. Pourtant, il faut attendre la fin des </w:t>
      </w:r>
      <w:hyperlink r:id="rId28" w:tooltip="Années 1960" w:history="1">
        <w:r w:rsidRPr="0055020E">
          <w:rPr>
            <w:rStyle w:val="Lienhypertexte"/>
            <w:rFonts w:ascii="Century Gothic" w:hAnsi="Century Gothic"/>
            <w:sz w:val="22"/>
            <w:szCs w:val="22"/>
          </w:rPr>
          <w:t>années 1960</w:t>
        </w:r>
      </w:hyperlink>
      <w:r w:rsidRPr="0055020E">
        <w:rPr>
          <w:rFonts w:ascii="Century Gothic" w:hAnsi="Century Gothic"/>
          <w:sz w:val="22"/>
          <w:szCs w:val="22"/>
        </w:rPr>
        <w:t xml:space="preserve"> pour que la couleur s’impose finalement</w:t>
      </w:r>
      <w:r>
        <w:rPr>
          <w:rFonts w:ascii="Century Gothic" w:hAnsi="Century Gothic"/>
          <w:sz w:val="22"/>
          <w:szCs w:val="22"/>
        </w:rPr>
        <w:t>.</w:t>
      </w:r>
    </w:p>
    <w:p w:rsidR="00B367A6" w:rsidRPr="0055020E" w:rsidRDefault="00B367A6" w:rsidP="0055020E">
      <w:pPr>
        <w:pStyle w:val="NormalWeb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Trouve une photo d’un homme en 1914.</w:t>
      </w:r>
    </w:p>
    <w:p w:rsidR="005254DD" w:rsidRPr="0055020E" w:rsidRDefault="00B367A6" w:rsidP="00C01D46">
      <w:pPr>
        <w:pStyle w:val="NormalWeb"/>
        <w:numPr>
          <w:ilvl w:val="0"/>
          <w:numId w:val="1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5020E">
        <w:rPr>
          <w:rFonts w:ascii="Century Gothic" w:hAnsi="Century Gothic"/>
          <w:sz w:val="22"/>
          <w:szCs w:val="22"/>
        </w:rPr>
        <w:t>Trouve une photo d’une femme en 1914.</w:t>
      </w:r>
    </w:p>
    <w:sectPr w:rsidR="005254DD" w:rsidRPr="0055020E" w:rsidSect="005502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7B"/>
    <w:multiLevelType w:val="hybridMultilevel"/>
    <w:tmpl w:val="9028D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01D46"/>
    <w:rsid w:val="00431048"/>
    <w:rsid w:val="005254DD"/>
    <w:rsid w:val="0055020E"/>
    <w:rsid w:val="00695ED9"/>
    <w:rsid w:val="00AA31D9"/>
    <w:rsid w:val="00B367A6"/>
    <w:rsid w:val="00B72C1C"/>
    <w:rsid w:val="00C01D46"/>
    <w:rsid w:val="00F9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1D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1D9"/>
    <w:rPr>
      <w:rFonts w:ascii="Tahoma" w:hAnsi="Tahoma" w:cs="Tahoma"/>
      <w:sz w:val="16"/>
      <w:szCs w:val="16"/>
    </w:rPr>
  </w:style>
  <w:style w:type="character" w:customStyle="1" w:styleId="para">
    <w:name w:val="para"/>
    <w:basedOn w:val="Policepardfaut"/>
    <w:rsid w:val="00B3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Louis_Lumi%C3%A8re" TargetMode="External"/><Relationship Id="rId13" Type="http://schemas.openxmlformats.org/officeDocument/2006/relationships/hyperlink" Target="http://fr.wikipedia.org/wiki/Avril" TargetMode="External"/><Relationship Id="rId18" Type="http://schemas.openxmlformats.org/officeDocument/2006/relationships/hyperlink" Target="http://fr.wikipedia.org/wiki/Couleur" TargetMode="External"/><Relationship Id="rId26" Type="http://schemas.openxmlformats.org/officeDocument/2006/relationships/hyperlink" Target="http://fr.wikipedia.org/wiki/Rouben_Mamouli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Cin%C3%A9ma_muet" TargetMode="External"/><Relationship Id="rId7" Type="http://schemas.openxmlformats.org/officeDocument/2006/relationships/hyperlink" Target="http://fr.wikipedia.org/wiki/Fr%C3%A8res_Lumi%C3%A8re" TargetMode="External"/><Relationship Id="rId12" Type="http://schemas.openxmlformats.org/officeDocument/2006/relationships/hyperlink" Target="http://fr.wikipedia.org/wiki/Cin%C3%A9ma" TargetMode="External"/><Relationship Id="rId17" Type="http://schemas.openxmlformats.org/officeDocument/2006/relationships/hyperlink" Target="http://fr.wikipedia.org/wiki/Ann%C3%A9es_1930" TargetMode="External"/><Relationship Id="rId25" Type="http://schemas.openxmlformats.org/officeDocument/2006/relationships/hyperlink" Target="http://fr.wikipedia.org/wiki/Becky_Sharp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Cin%C3%A9ma" TargetMode="External"/><Relationship Id="rId20" Type="http://schemas.openxmlformats.org/officeDocument/2006/relationships/hyperlink" Target="http://fr.wikipedia.org/wiki/Cin%C3%A9m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Autochrome" TargetMode="External"/><Relationship Id="rId11" Type="http://schemas.openxmlformats.org/officeDocument/2006/relationships/hyperlink" Target="http://fr.wikipedia.org/wiki/1907" TargetMode="External"/><Relationship Id="rId24" Type="http://schemas.openxmlformats.org/officeDocument/2006/relationships/hyperlink" Target="http://fr.wikipedia.org/wiki/Cin%C3%A9ma" TargetMode="External"/><Relationship Id="rId5" Type="http://schemas.openxmlformats.org/officeDocument/2006/relationships/hyperlink" Target="http://fr.wikipedia.org/wiki/Couleur" TargetMode="External"/><Relationship Id="rId15" Type="http://schemas.openxmlformats.org/officeDocument/2006/relationships/hyperlink" Target="http://fr.wikipedia.org/wiki/New_York" TargetMode="External"/><Relationship Id="rId23" Type="http://schemas.openxmlformats.org/officeDocument/2006/relationships/hyperlink" Target="http://fr.wikipedia.org/wiki/1935_au_cin%C3%A9ma" TargetMode="External"/><Relationship Id="rId28" Type="http://schemas.openxmlformats.org/officeDocument/2006/relationships/hyperlink" Target="http://fr.wikipedia.org/wiki/Ann%C3%A9es_1960" TargetMode="External"/><Relationship Id="rId10" Type="http://schemas.openxmlformats.org/officeDocument/2006/relationships/hyperlink" Target="http://fr.wikipedia.org/wiki/1903" TargetMode="External"/><Relationship Id="rId19" Type="http://schemas.openxmlformats.org/officeDocument/2006/relationships/hyperlink" Target="http://fr.wikipedia.org/wiki/Son_%28physique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Auguste_Lumi%C3%A8re" TargetMode="External"/><Relationship Id="rId14" Type="http://schemas.openxmlformats.org/officeDocument/2006/relationships/hyperlink" Target="http://fr.wikipedia.org/wiki/1923" TargetMode="External"/><Relationship Id="rId22" Type="http://schemas.openxmlformats.org/officeDocument/2006/relationships/hyperlink" Target="http://fr.wikipedia.org/wiki/Noir_et_blanc" TargetMode="External"/><Relationship Id="rId27" Type="http://schemas.openxmlformats.org/officeDocument/2006/relationships/hyperlink" Target="http://fr.wikipedia.org/wiki/Trichromi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3</cp:revision>
  <dcterms:created xsi:type="dcterms:W3CDTF">2012-10-03T15:45:00Z</dcterms:created>
  <dcterms:modified xsi:type="dcterms:W3CDTF">2012-10-03T16:53:00Z</dcterms:modified>
</cp:coreProperties>
</file>