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F8" w:rsidRDefault="00202BF8" w:rsidP="00202BF8">
      <w:pPr>
        <w:jc w:val="center"/>
        <w:rPr>
          <w:rFonts w:ascii="Sketch Nice" w:hAnsi="Sketch Nice"/>
          <w:b/>
          <w:color w:val="C0504D" w:themeColor="accent2"/>
          <w:sz w:val="56"/>
          <w:szCs w:val="56"/>
        </w:rPr>
      </w:pPr>
      <w:r w:rsidRPr="00E97F77">
        <w:rPr>
          <w:rFonts w:ascii="Sketch Nice" w:hAnsi="Sketch Nice"/>
          <w:b/>
          <w:color w:val="C0504D" w:themeColor="accent2"/>
          <w:sz w:val="56"/>
          <w:szCs w:val="56"/>
        </w:rPr>
        <w:t>DICTEES    2012-2013</w:t>
      </w:r>
    </w:p>
    <w:p w:rsidR="00202BF8" w:rsidRPr="00E97F77" w:rsidRDefault="00202BF8" w:rsidP="00202BF8">
      <w:pPr>
        <w:jc w:val="center"/>
        <w:rPr>
          <w:rFonts w:ascii="Sketch Nice" w:hAnsi="Sketch Nice"/>
          <w:b/>
          <w:color w:val="C0504D" w:themeColor="accent2"/>
          <w:sz w:val="56"/>
          <w:szCs w:val="56"/>
        </w:rPr>
      </w:pPr>
      <w:r>
        <w:rPr>
          <w:rFonts w:ascii="Sketch Nice" w:hAnsi="Sketch Nice"/>
          <w:b/>
          <w:color w:val="C0504D" w:themeColor="accent2"/>
          <w:sz w:val="56"/>
          <w:szCs w:val="56"/>
        </w:rPr>
        <w:t>Période  2</w:t>
      </w:r>
    </w:p>
    <w:p w:rsidR="00202BF8" w:rsidRDefault="00202BF8" w:rsidP="00202BF8">
      <w:pPr>
        <w:rPr>
          <w:rFonts w:ascii="Swagger" w:hAnsi="Swagger"/>
          <w:i/>
          <w:sz w:val="28"/>
          <w:szCs w:val="28"/>
        </w:rPr>
      </w:pPr>
    </w:p>
    <w:p w:rsidR="00202BF8" w:rsidRPr="00040551" w:rsidRDefault="00202BF8" w:rsidP="00202BF8">
      <w:pPr>
        <w:rPr>
          <w:rFonts w:ascii="Swagger" w:hAnsi="Swagger"/>
          <w:b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>Dictée 8 – 237 –</w:t>
      </w:r>
      <w:r w:rsidRPr="00040551">
        <w:rPr>
          <w:rFonts w:ascii="Swagger" w:hAnsi="Swagger"/>
          <w:b/>
          <w:sz w:val="28"/>
          <w:szCs w:val="28"/>
        </w:rPr>
        <w:t xml:space="preserve"> </w:t>
      </w:r>
      <w:r w:rsidRPr="00040551">
        <w:rPr>
          <w:rFonts w:ascii="Swagger" w:hAnsi="Swagger"/>
          <w:sz w:val="28"/>
          <w:szCs w:val="28"/>
        </w:rPr>
        <w:t>L’enfant malade.  (Présent, accord sujet verbe éloigné, pluriel des noms)</w:t>
      </w:r>
      <w:r w:rsidRPr="00040551">
        <w:rPr>
          <w:rFonts w:ascii="Swagger" w:hAnsi="Swagger"/>
          <w:b/>
          <w:sz w:val="28"/>
          <w:szCs w:val="28"/>
        </w:rPr>
        <w:t xml:space="preserve"> 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>Dictée 9 – 88</w:t>
      </w:r>
      <w:r w:rsidRPr="00040551">
        <w:rPr>
          <w:rFonts w:ascii="Swagger" w:hAnsi="Swagger"/>
          <w:b/>
          <w:sz w:val="28"/>
          <w:szCs w:val="28"/>
        </w:rPr>
        <w:t xml:space="preserve"> – </w:t>
      </w:r>
      <w:r w:rsidRPr="00040551">
        <w:rPr>
          <w:rFonts w:ascii="Swagger" w:hAnsi="Swagger"/>
          <w:sz w:val="28"/>
          <w:szCs w:val="28"/>
        </w:rPr>
        <w:t>Un après-midi pluvieux (Présent, nom ou adjectif</w:t>
      </w:r>
      <w:r w:rsidRPr="00040551">
        <w:rPr>
          <w:rFonts w:ascii="Century Gothic" w:hAnsi="Century Gothic"/>
          <w:sz w:val="28"/>
          <w:szCs w:val="28"/>
        </w:rPr>
        <w:t> </w:t>
      </w:r>
      <w:r w:rsidRPr="00040551">
        <w:rPr>
          <w:rFonts w:ascii="Swagger" w:hAnsi="Swagger"/>
          <w:sz w:val="28"/>
          <w:szCs w:val="28"/>
        </w:rPr>
        <w:t>?)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>Dictée 10 –94</w:t>
      </w:r>
      <w:r w:rsidRPr="00040551">
        <w:rPr>
          <w:rFonts w:ascii="Swagger" w:hAnsi="Swagger"/>
          <w:b/>
          <w:sz w:val="28"/>
          <w:szCs w:val="28"/>
        </w:rPr>
        <w:t xml:space="preserve"> –  </w:t>
      </w:r>
      <w:r w:rsidRPr="00040551">
        <w:rPr>
          <w:rFonts w:ascii="Swagger" w:hAnsi="Swagger"/>
          <w:sz w:val="28"/>
          <w:szCs w:val="28"/>
        </w:rPr>
        <w:t>L’automne s’étire (Futur, accord de l’adjectif)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 xml:space="preserve">Dictée 11 – 120 – </w:t>
      </w:r>
      <w:r w:rsidRPr="00040551">
        <w:rPr>
          <w:rFonts w:ascii="Swagger" w:hAnsi="Swagger"/>
          <w:sz w:val="28"/>
          <w:szCs w:val="28"/>
        </w:rPr>
        <w:t>Tour de magie (Futur, imparfait)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>Dictée 12 – 121</w:t>
      </w:r>
      <w:r w:rsidRPr="00040551">
        <w:rPr>
          <w:rFonts w:ascii="Swagger" w:hAnsi="Swagger"/>
          <w:b/>
          <w:sz w:val="28"/>
          <w:szCs w:val="28"/>
        </w:rPr>
        <w:t xml:space="preserve"> – </w:t>
      </w:r>
      <w:r w:rsidRPr="00040551">
        <w:rPr>
          <w:rFonts w:ascii="Swagger" w:hAnsi="Swagger"/>
          <w:sz w:val="28"/>
          <w:szCs w:val="28"/>
        </w:rPr>
        <w:t>Bulletin météorologique (Futur, pluriel des noms)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b/>
          <w:i/>
          <w:sz w:val="28"/>
          <w:szCs w:val="28"/>
        </w:rPr>
        <w:t>Dictée 13 – 119</w:t>
      </w:r>
      <w:r w:rsidRPr="00040551">
        <w:rPr>
          <w:rFonts w:ascii="Swagger" w:hAnsi="Swagger"/>
          <w:b/>
          <w:sz w:val="28"/>
          <w:szCs w:val="28"/>
        </w:rPr>
        <w:t xml:space="preserve">– </w:t>
      </w:r>
      <w:r w:rsidRPr="00040551">
        <w:rPr>
          <w:rFonts w:ascii="Swagger" w:hAnsi="Swagger"/>
          <w:sz w:val="28"/>
          <w:szCs w:val="28"/>
        </w:rPr>
        <w:t>Petit Jules (imparfait, on/on n’)</w:t>
      </w: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</w:p>
    <w:p w:rsidR="00202BF8" w:rsidRPr="00040551" w:rsidRDefault="00202BF8" w:rsidP="00202BF8">
      <w:pPr>
        <w:rPr>
          <w:rFonts w:ascii="Swagger" w:hAnsi="Swagger"/>
          <w:sz w:val="28"/>
          <w:szCs w:val="28"/>
        </w:rPr>
      </w:pPr>
      <w:r w:rsidRPr="00040551">
        <w:rPr>
          <w:rFonts w:ascii="Swagger" w:hAnsi="Swagger"/>
          <w:sz w:val="28"/>
          <w:szCs w:val="28"/>
        </w:rPr>
        <w:t>- - - - - - - - - - - - - - - - -  - - - - - - - - - - - - - - - - - - - - - - - - - - - - - - - - - - - - - - - - - - - - - - -</w:t>
      </w:r>
    </w:p>
    <w:p w:rsidR="00202BF8" w:rsidRDefault="00202BF8" w:rsidP="00202BF8">
      <w:pPr>
        <w:rPr>
          <w:rFonts w:ascii="Swagger" w:hAnsi="Swagger"/>
          <w:b/>
          <w:i/>
          <w:color w:val="C0504D" w:themeColor="accent2"/>
          <w:sz w:val="28"/>
          <w:szCs w:val="28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t>Dictée 8 – 237 –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 xml:space="preserve"> L’enfant malade.  (Présent, accord sujet verbe éloigné, pluriel des noms)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694904">
        <w:rPr>
          <w:rFonts w:ascii="Century Gothic" w:hAnsi="Century Gothic" w:cs="AGaramondPro-Regular"/>
          <w:sz w:val="24"/>
          <w:szCs w:val="24"/>
        </w:rPr>
        <w:t xml:space="preserve">Marion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est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magenta"/>
        </w:rPr>
        <w:t>couchée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depuis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deux </w:t>
      </w:r>
      <w:r w:rsidRPr="00FE316B">
        <w:rPr>
          <w:rFonts w:ascii="Century Gothic" w:hAnsi="Century Gothic" w:cs="AGaramondPro-Regular"/>
          <w:sz w:val="24"/>
          <w:szCs w:val="24"/>
          <w:highlight w:val="green"/>
        </w:rPr>
        <w:t>jours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. Elle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est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toute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pâle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et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ne </w:t>
      </w:r>
      <w:r w:rsidRPr="00FE316B">
        <w:rPr>
          <w:rFonts w:ascii="Century Gothic" w:hAnsi="Century Gothic" w:cs="AGaramondPro-Regular"/>
          <w:sz w:val="24"/>
          <w:szCs w:val="24"/>
          <w:highlight w:val="red"/>
          <w:u w:val="single"/>
        </w:rPr>
        <w:t>prend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presque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plus de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nourriture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. Elle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reste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immobile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dans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son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lit</w:t>
      </w:r>
      <w:r w:rsidRPr="00694904">
        <w:rPr>
          <w:rFonts w:ascii="Century Gothic" w:hAnsi="Century Gothic" w:cs="AGaramondPro-Regular"/>
          <w:sz w:val="24"/>
          <w:szCs w:val="24"/>
        </w:rPr>
        <w:t>. Elle ne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red"/>
          <w:u w:val="single"/>
        </w:rPr>
        <w:t>sourit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plus, ne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joue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plus.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Pr="00694904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694904">
        <w:rPr>
          <w:rFonts w:ascii="Century Gothic" w:hAnsi="Century Gothic" w:cs="AGaramondPro-Regular"/>
          <w:sz w:val="24"/>
          <w:szCs w:val="24"/>
        </w:rPr>
        <w:t xml:space="preserve">Quand le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médecin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vient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, il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demande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si la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fièvre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diminue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, </w:t>
      </w:r>
      <w:r w:rsidRPr="005E52E1">
        <w:rPr>
          <w:rFonts w:ascii="Century Gothic" w:hAnsi="Century Gothic" w:cs="AGaramondPro-Regular"/>
          <w:sz w:val="24"/>
          <w:szCs w:val="24"/>
          <w:highlight w:val="red"/>
          <w:u w:val="single"/>
        </w:rPr>
        <w:t>essuie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la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sueur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qui </w:t>
      </w:r>
      <w:r w:rsidRPr="005E52E1">
        <w:rPr>
          <w:rFonts w:ascii="Century Gothic" w:hAnsi="Century Gothic" w:cs="AGaramondPro-Regular"/>
          <w:sz w:val="24"/>
          <w:szCs w:val="24"/>
          <w:highlight w:val="red"/>
          <w:u w:val="single"/>
        </w:rPr>
        <w:t>ruisselle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sur le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front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de la petite fille,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red"/>
          <w:u w:val="single"/>
        </w:rPr>
        <w:t>prescrit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un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nouveau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médicament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et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rassure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sa maman :</w:t>
      </w:r>
    </w:p>
    <w:p w:rsidR="00202BF8" w:rsidRDefault="00202BF8" w:rsidP="00202BF8">
      <w:pPr>
        <w:rPr>
          <w:rFonts w:ascii="Century Gothic" w:hAnsi="Century Gothic" w:cs="AGaramondPro-Regular"/>
          <w:sz w:val="24"/>
          <w:szCs w:val="24"/>
        </w:rPr>
      </w:pPr>
      <w:r w:rsidRPr="00694904">
        <w:rPr>
          <w:rFonts w:ascii="Century Gothic" w:hAnsi="Century Gothic" w:cs="AGaramondPro-Regular"/>
          <w:sz w:val="24"/>
          <w:szCs w:val="24"/>
        </w:rPr>
        <w:t xml:space="preserve">« Elle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guérit</w:t>
      </w:r>
      <w:r w:rsidRPr="00694904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doucement</w:t>
      </w:r>
      <w:r w:rsidRPr="00694904">
        <w:rPr>
          <w:rFonts w:ascii="Century Gothic" w:hAnsi="Century Gothic" w:cs="AGaramondPro-Regular"/>
          <w:sz w:val="24"/>
          <w:szCs w:val="24"/>
        </w:rPr>
        <w:t>. »</w:t>
      </w:r>
    </w:p>
    <w:p w:rsidR="00202BF8" w:rsidRDefault="00202BF8" w:rsidP="00202BF8">
      <w:pPr>
        <w:rPr>
          <w:rFonts w:ascii="Century Gothic" w:hAnsi="Century Gothic" w:cs="AGaramondPro-Regular"/>
          <w:sz w:val="24"/>
          <w:szCs w:val="24"/>
        </w:rPr>
      </w:pPr>
      <w:r>
        <w:rPr>
          <w:rFonts w:ascii="Century Gothic" w:hAnsi="Century Gothic" w:cs="AGaramondPro-Regular"/>
          <w:sz w:val="24"/>
          <w:szCs w:val="24"/>
        </w:rPr>
        <w:t xml:space="preserve">Marion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a</w:t>
      </w:r>
      <w:r>
        <w:rPr>
          <w:rFonts w:ascii="Century Gothic" w:hAnsi="Century Gothic" w:cs="AGaramondPro-Regular"/>
          <w:sz w:val="24"/>
          <w:szCs w:val="24"/>
        </w:rPr>
        <w:t xml:space="preserve"> de la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chance</w:t>
      </w:r>
      <w:r>
        <w:rPr>
          <w:rFonts w:ascii="Century Gothic" w:hAnsi="Century Gothic" w:cs="AGaramondPro-Regular"/>
          <w:sz w:val="24"/>
          <w:szCs w:val="24"/>
        </w:rPr>
        <w:t xml:space="preserve">. Sa maman </w:t>
      </w:r>
      <w:r w:rsidRPr="00FE316B">
        <w:rPr>
          <w:rFonts w:ascii="Century Gothic" w:hAnsi="Century Gothic" w:cs="AGaramondPro-Regular"/>
          <w:sz w:val="24"/>
          <w:szCs w:val="24"/>
          <w:highlight w:val="red"/>
          <w:u w:val="single"/>
        </w:rPr>
        <w:t>s’occupe</w:t>
      </w:r>
      <w:r>
        <w:rPr>
          <w:rFonts w:ascii="Century Gothic" w:hAnsi="Century Gothic" w:cs="AGaramondPro-Regular"/>
          <w:sz w:val="24"/>
          <w:szCs w:val="24"/>
        </w:rPr>
        <w:t xml:space="preserve"> d’elle toute la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journée</w:t>
      </w:r>
      <w:r>
        <w:rPr>
          <w:rFonts w:ascii="Century Gothic" w:hAnsi="Century Gothic" w:cs="AGaramondPro-Regular"/>
          <w:sz w:val="24"/>
          <w:szCs w:val="24"/>
        </w:rPr>
        <w:t xml:space="preserve">, lui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apporte</w:t>
      </w:r>
      <w:r>
        <w:rPr>
          <w:rFonts w:ascii="Century Gothic" w:hAnsi="Century Gothic" w:cs="AGaramondPro-Regular"/>
          <w:sz w:val="24"/>
          <w:szCs w:val="24"/>
        </w:rPr>
        <w:t xml:space="preserve"> des </w:t>
      </w:r>
      <w:r w:rsidRPr="00FE316B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tisanes</w:t>
      </w:r>
      <w:r>
        <w:rPr>
          <w:rFonts w:ascii="Century Gothic" w:hAnsi="Century Gothic" w:cs="AGaramondPro-Regular"/>
          <w:sz w:val="24"/>
          <w:szCs w:val="24"/>
        </w:rPr>
        <w:t xml:space="preserve"> bien </w:t>
      </w:r>
      <w:r w:rsidRPr="00FE316B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chaudes</w:t>
      </w:r>
      <w:r>
        <w:rPr>
          <w:rFonts w:ascii="Century Gothic" w:hAnsi="Century Gothic" w:cs="AGaramondPro-Regular"/>
          <w:sz w:val="24"/>
          <w:szCs w:val="24"/>
        </w:rPr>
        <w:t xml:space="preserve"> et lui </w:t>
      </w:r>
      <w:r w:rsidRPr="00FE316B">
        <w:rPr>
          <w:rFonts w:ascii="Century Gothic" w:hAnsi="Century Gothic" w:cs="AGaramondPro-Regular"/>
          <w:sz w:val="24"/>
          <w:szCs w:val="24"/>
          <w:highlight w:val="red"/>
        </w:rPr>
        <w:t>lit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cyan"/>
        </w:rPr>
        <w:t>ses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histoires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préférées</w:t>
      </w:r>
      <w:r>
        <w:rPr>
          <w:rFonts w:ascii="Century Gothic" w:hAnsi="Century Gothic" w:cs="AGaramondPro-Regular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8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 xml:space="preserve">(a/à, et/est,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ses/ces, son/sont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rose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sous les adjectifs au </w:t>
            </w:r>
            <w:r>
              <w:rPr>
                <w:rFonts w:ascii="Bookman Old Style" w:hAnsi="Bookman Old Style"/>
                <w:sz w:val="24"/>
                <w:szCs w:val="24"/>
              </w:rPr>
              <w:t>féminin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02BF8" w:rsidRDefault="00202BF8" w:rsidP="00202BF8">
      <w:pPr>
        <w:rPr>
          <w:rFonts w:ascii="Swagger" w:hAnsi="Swagger"/>
          <w:b/>
          <w:i/>
          <w:color w:val="C0504D" w:themeColor="accent2"/>
          <w:sz w:val="28"/>
          <w:szCs w:val="28"/>
        </w:rPr>
      </w:pPr>
    </w:p>
    <w:p w:rsidR="00202BF8" w:rsidRDefault="00202BF8" w:rsidP="00202BF8">
      <w:pPr>
        <w:rPr>
          <w:rFonts w:ascii="Swagger" w:hAnsi="Swagger"/>
          <w:b/>
          <w:i/>
          <w:color w:val="C0504D" w:themeColor="accent2"/>
          <w:sz w:val="28"/>
          <w:szCs w:val="28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lastRenderedPageBreak/>
        <w:t>Dictée 9 – 88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 xml:space="preserve"> – Un après-midi pluvieux (Présent, nom ou adjectif</w:t>
      </w:r>
      <w:r w:rsidRPr="00040551">
        <w:rPr>
          <w:rFonts w:ascii="Century Gothic" w:hAnsi="Century Gothic"/>
          <w:b/>
          <w:color w:val="C0504D" w:themeColor="accent2"/>
          <w:sz w:val="28"/>
          <w:szCs w:val="28"/>
        </w:rPr>
        <w:t> 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>?)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C763A8">
        <w:rPr>
          <w:rFonts w:ascii="Century Gothic" w:hAnsi="Century Gothic" w:cs="AGaramondPro-Regular"/>
          <w:sz w:val="24"/>
          <w:szCs w:val="24"/>
        </w:rPr>
        <w:t xml:space="preserve">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pleut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Valentin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s’ennuie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décide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alors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 </w:t>
      </w:r>
      <w:r w:rsidRPr="00AE4F82">
        <w:rPr>
          <w:rFonts w:ascii="Century Gothic" w:hAnsi="Century Gothic" w:cs="AGaramondPro-Regular"/>
          <w:sz w:val="24"/>
          <w:szCs w:val="24"/>
          <w:highlight w:val="lightGray"/>
        </w:rPr>
        <w:t xml:space="preserve">faire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du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tri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dans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ses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green"/>
        </w:rPr>
        <w:t xml:space="preserve">livres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de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bibliothèque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travaille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avec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ardeur</w:t>
      </w:r>
      <w:r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>
        <w:rPr>
          <w:rFonts w:ascii="Century Gothic" w:hAnsi="Century Gothic" w:cs="AGaramondPro-Regular"/>
          <w:sz w:val="24"/>
          <w:szCs w:val="24"/>
        </w:rPr>
        <w:t>Il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essaie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 </w:t>
      </w:r>
      <w:r w:rsidRPr="00FE316B">
        <w:rPr>
          <w:rFonts w:ascii="Century Gothic" w:hAnsi="Century Gothic" w:cs="AGaramondPro-Regular"/>
          <w:sz w:val="24"/>
          <w:szCs w:val="24"/>
          <w:highlight w:val="lightGray"/>
        </w:rPr>
        <w:t>réaliser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green"/>
        </w:rPr>
        <w:t xml:space="preserve">piles </w:t>
      </w:r>
      <w:r w:rsidRPr="00AE4F82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différentes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: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ceux-ci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>feront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l’objet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d’un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envoi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à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sa jeune cousine,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ceux-là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il les 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>proposera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à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son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institutrice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enfin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les </w:t>
      </w:r>
      <w:r w:rsidRPr="00AE4F82">
        <w:rPr>
          <w:rFonts w:ascii="Century Gothic" w:hAnsi="Century Gothic" w:cs="AGaramondPro-Regular"/>
          <w:sz w:val="24"/>
          <w:szCs w:val="24"/>
          <w:highlight w:val="green"/>
        </w:rPr>
        <w:t>derniers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désire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les </w:t>
      </w:r>
      <w:r w:rsidRPr="00AE4F82">
        <w:rPr>
          <w:rFonts w:ascii="Century Gothic" w:hAnsi="Century Gothic" w:cs="AGaramondPro-Regular"/>
          <w:sz w:val="24"/>
          <w:szCs w:val="24"/>
          <w:highlight w:val="lightGray"/>
          <w:u w:val="single"/>
        </w:rPr>
        <w:t>conserver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C763A8">
        <w:rPr>
          <w:rFonts w:ascii="Century Gothic" w:hAnsi="Century Gothic" w:cs="AGaramondPro-Regular"/>
          <w:sz w:val="24"/>
          <w:szCs w:val="24"/>
        </w:rPr>
        <w:t xml:space="preserve">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contemple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son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travail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et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 xml:space="preserve">pousse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un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long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soupir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soulagement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: il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a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oublié son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ennui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Il </w:t>
      </w:r>
      <w:r w:rsidRPr="00AE4F82">
        <w:rPr>
          <w:rFonts w:ascii="Century Gothic" w:hAnsi="Century Gothic" w:cs="AGaramondPro-Regular"/>
          <w:sz w:val="24"/>
          <w:szCs w:val="24"/>
          <w:highlight w:val="red"/>
          <w:u w:val="single"/>
        </w:rPr>
        <w:t>soupire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 xml:space="preserve">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encore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une fois </w:t>
      </w:r>
      <w:r w:rsidRPr="00AE4F82">
        <w:rPr>
          <w:rFonts w:ascii="Century Gothic" w:hAnsi="Century Gothic" w:cs="AGaramondPro-Regular"/>
          <w:sz w:val="24"/>
          <w:szCs w:val="24"/>
          <w:highlight w:val="cyan"/>
        </w:rPr>
        <w:t>et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AE4F82">
        <w:rPr>
          <w:rFonts w:ascii="Century Gothic" w:hAnsi="Century Gothic" w:cs="AGaramondPro-Regular"/>
          <w:sz w:val="24"/>
          <w:szCs w:val="24"/>
          <w:highlight w:val="red"/>
        </w:rPr>
        <w:t xml:space="preserve">ouvre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avec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délice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un </w:t>
      </w:r>
      <w:r w:rsidRPr="00FE316B">
        <w:rPr>
          <w:rFonts w:ascii="Century Gothic" w:hAnsi="Century Gothic" w:cs="AGaramondPro-Regular"/>
          <w:sz w:val="24"/>
          <w:szCs w:val="24"/>
          <w:u w:val="single"/>
        </w:rPr>
        <w:t>vieux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livre.</w:t>
      </w:r>
    </w:p>
    <w:p w:rsidR="00202BF8" w:rsidRPr="00C763A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9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(a/à, et/est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, son/sont, ses/ces)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 w:rsidP="00202BF8">
      <w:pPr>
        <w:rPr>
          <w:rFonts w:ascii="Swagger" w:hAnsi="Swagger"/>
          <w:b/>
          <w:i/>
          <w:color w:val="C0504D" w:themeColor="accent2"/>
          <w:sz w:val="28"/>
          <w:szCs w:val="28"/>
        </w:rPr>
      </w:pPr>
    </w:p>
    <w:p w:rsidR="00202BF8" w:rsidRDefault="00202BF8" w:rsidP="00202BF8">
      <w:pPr>
        <w:rPr>
          <w:rFonts w:ascii="Swagger" w:hAnsi="Swagger"/>
          <w:b/>
          <w:i/>
          <w:color w:val="C0504D" w:themeColor="accent2"/>
          <w:sz w:val="28"/>
          <w:szCs w:val="28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t>Dictée 10 –94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 xml:space="preserve"> –  L’automne s’étire (Futur, accord de l’adjectif)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F760B7">
        <w:rPr>
          <w:rFonts w:ascii="Century Gothic" w:hAnsi="Century Gothic" w:cs="AGaramondPro-Regular"/>
          <w:sz w:val="24"/>
          <w:szCs w:val="24"/>
          <w:u w:val="single"/>
        </w:rPr>
        <w:t>Bientôt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novembre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>finira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dans un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tiède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rayonnement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ce </w:t>
      </w:r>
      <w:r w:rsidRPr="00C763A8">
        <w:rPr>
          <w:rFonts w:ascii="Century Gothic" w:hAnsi="Century Gothic" w:cs="AGaramondPro-Regular"/>
          <w:sz w:val="24"/>
          <w:szCs w:val="24"/>
        </w:rPr>
        <w:t>soleil qui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 xml:space="preserve">s’attardera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toujours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152400">
        <w:rPr>
          <w:rFonts w:ascii="Century Gothic" w:hAnsi="Century Gothic" w:cs="AGaramondPro-Regular"/>
          <w:sz w:val="24"/>
          <w:szCs w:val="24"/>
          <w:u w:val="single"/>
        </w:rPr>
        <w:t>très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longtemps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152400">
        <w:rPr>
          <w:rFonts w:ascii="Century Gothic" w:hAnsi="Century Gothic" w:cs="AGaramondPro-Regular"/>
          <w:sz w:val="24"/>
          <w:szCs w:val="24"/>
          <w:u w:val="single"/>
        </w:rPr>
        <w:t>ici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sur les 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pentes </w:t>
      </w:r>
      <w:r w:rsidRPr="00F760B7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montagneuses</w:t>
      </w:r>
      <w:r w:rsidRPr="00C763A8">
        <w:rPr>
          <w:rFonts w:ascii="Century Gothic" w:hAnsi="Century Gothic" w:cs="AGaramondPro-Regular"/>
          <w:sz w:val="24"/>
          <w:szCs w:val="24"/>
        </w:rPr>
        <w:t>.</w:t>
      </w:r>
    </w:p>
    <w:p w:rsidR="00202BF8" w:rsidRPr="00C763A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F760B7">
        <w:rPr>
          <w:rFonts w:ascii="Century Gothic" w:hAnsi="Century Gothic" w:cs="AGaramondPro-Regular"/>
          <w:sz w:val="24"/>
          <w:szCs w:val="24"/>
          <w:u w:val="single"/>
        </w:rPr>
        <w:t>Pendant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des 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>jours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dans </w:t>
      </w:r>
      <w:r>
        <w:rPr>
          <w:rFonts w:ascii="Century Gothic" w:hAnsi="Century Gothic" w:cs="AGaramondPro-Regular"/>
          <w:sz w:val="24"/>
          <w:szCs w:val="24"/>
        </w:rPr>
        <w:t xml:space="preserve">notre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région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 xml:space="preserve">durera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ce </w:t>
      </w:r>
      <w:r w:rsidRPr="00152400">
        <w:rPr>
          <w:rFonts w:ascii="Century Gothic" w:hAnsi="Century Gothic" w:cs="AGaramondPro-Regular"/>
          <w:sz w:val="24"/>
          <w:szCs w:val="24"/>
          <w:u w:val="single"/>
        </w:rPr>
        <w:t>même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ciel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lumineux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et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pur,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au-dessus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des 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bois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à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demi </w:t>
      </w:r>
      <w:r w:rsidRPr="00F760B7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effeuillés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, au-dessus des 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montagnes </w:t>
      </w:r>
      <w:r w:rsidRPr="00F760B7">
        <w:rPr>
          <w:rFonts w:ascii="Century Gothic" w:hAnsi="Century Gothic" w:cs="AGaramondPro-Regular"/>
          <w:sz w:val="24"/>
          <w:szCs w:val="24"/>
          <w:highlight w:val="yellow"/>
        </w:rPr>
        <w:t>rou</w:t>
      </w:r>
      <w:r w:rsidRPr="00F760B7">
        <w:rPr>
          <w:rFonts w:ascii="Century Gothic" w:hAnsi="Century Gothic" w:cs="AGaramondPro-Regular"/>
          <w:sz w:val="24"/>
          <w:szCs w:val="24"/>
          <w:highlight w:val="magenta"/>
        </w:rPr>
        <w:t>gies</w:t>
      </w:r>
      <w:r w:rsidRPr="00F760B7">
        <w:rPr>
          <w:rFonts w:ascii="Century Gothic" w:hAnsi="Century Gothic" w:cs="AGaramondPro-Regular"/>
          <w:sz w:val="24"/>
          <w:szCs w:val="24"/>
          <w:highlight w:val="yellow"/>
        </w:rPr>
        <w:t xml:space="preserve">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de la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teinte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ardente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des </w:t>
      </w:r>
      <w:r w:rsidRPr="00F760B7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fougères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. Au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bord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des </w:t>
      </w:r>
      <w:r w:rsidRPr="00F760B7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chemins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 xml:space="preserve">monteront 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de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hautes</w:t>
      </w:r>
      <w:r w:rsidRPr="00C763A8"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b/>
          <w:i/>
          <w:sz w:val="24"/>
          <w:szCs w:val="24"/>
        </w:rPr>
        <w:t>graminées</w:t>
      </w:r>
      <w:r w:rsidRPr="00C763A8">
        <w:rPr>
          <w:rFonts w:ascii="Century Gothic" w:hAnsi="Century Gothic" w:cs="AGaramondPro-Regular"/>
          <w:sz w:val="24"/>
          <w:szCs w:val="24"/>
        </w:rPr>
        <w:t>.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Pr="00C763A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F760B7">
        <w:rPr>
          <w:rFonts w:ascii="Century Gothic" w:hAnsi="Century Gothic" w:cs="AGaramondPro-Regular"/>
          <w:sz w:val="24"/>
          <w:szCs w:val="24"/>
          <w:u w:val="single"/>
        </w:rPr>
        <w:t>Puis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 xml:space="preserve">viendra </w:t>
      </w:r>
      <w:r>
        <w:rPr>
          <w:rFonts w:ascii="Century Gothic" w:hAnsi="Century Gothic" w:cs="AGaramondPro-Regular"/>
          <w:sz w:val="24"/>
          <w:szCs w:val="24"/>
        </w:rPr>
        <w:t xml:space="preserve">le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mois</w:t>
      </w:r>
      <w:r>
        <w:rPr>
          <w:rFonts w:ascii="Century Gothic" w:hAnsi="Century Gothic" w:cs="AGaramondPro-Regular"/>
          <w:sz w:val="24"/>
          <w:szCs w:val="24"/>
        </w:rPr>
        <w:t xml:space="preserve"> de décembre avec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ses 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arbres </w:t>
      </w:r>
      <w:r w:rsidRPr="00F760B7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couverts</w:t>
      </w:r>
      <w:r w:rsidRPr="00F760B7">
        <w:rPr>
          <w:rFonts w:ascii="Century Gothic" w:hAnsi="Century Gothic" w:cs="AGaramondPro-Regular"/>
          <w:sz w:val="24"/>
          <w:szCs w:val="24"/>
          <w:highlight w:val="yellow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 xml:space="preserve">par un beau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manteau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blanc</w:t>
      </w:r>
      <w:r>
        <w:rPr>
          <w:rFonts w:ascii="Century Gothic" w:hAnsi="Century Gothic" w:cs="AGaramondPro-Regular"/>
          <w:sz w:val="24"/>
          <w:szCs w:val="24"/>
        </w:rPr>
        <w:t xml:space="preserve">. Nous </w:t>
      </w:r>
      <w:r w:rsidRPr="00F760B7">
        <w:rPr>
          <w:rFonts w:ascii="Century Gothic" w:hAnsi="Century Gothic" w:cs="AGaramondPro-Regular"/>
          <w:sz w:val="24"/>
          <w:szCs w:val="24"/>
          <w:highlight w:val="red"/>
        </w:rPr>
        <w:t xml:space="preserve">pourrons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alors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u w:val="single"/>
        </w:rPr>
        <w:t>revêtir</w:t>
      </w:r>
      <w:r>
        <w:rPr>
          <w:rFonts w:ascii="Century Gothic" w:hAnsi="Century Gothic" w:cs="AGaramondPro-Regular"/>
          <w:sz w:val="24"/>
          <w:szCs w:val="24"/>
        </w:rPr>
        <w:t xml:space="preserve"> nos </w:t>
      </w:r>
      <w:r w:rsidRPr="00F760B7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manteaux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cyan"/>
        </w:rPr>
        <w:t xml:space="preserve">et </w:t>
      </w:r>
      <w:r>
        <w:rPr>
          <w:rFonts w:ascii="Century Gothic" w:hAnsi="Century Gothic" w:cs="AGaramondPro-Regular"/>
          <w:sz w:val="24"/>
          <w:szCs w:val="24"/>
        </w:rPr>
        <w:t xml:space="preserve">nos </w:t>
      </w:r>
      <w:r w:rsidRPr="00F760B7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gants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 xml:space="preserve">afin </w:t>
      </w:r>
      <w:r w:rsidRPr="00152400">
        <w:rPr>
          <w:rFonts w:ascii="Century Gothic" w:hAnsi="Century Gothic" w:cs="AGaramondPro-Regular"/>
          <w:sz w:val="24"/>
          <w:szCs w:val="24"/>
          <w:highlight w:val="lightGray"/>
        </w:rPr>
        <w:t>d’aller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lightGray"/>
          <w:u w:val="single"/>
        </w:rPr>
        <w:t>fabriquer</w:t>
      </w:r>
      <w:r>
        <w:rPr>
          <w:rFonts w:ascii="Century Gothic" w:hAnsi="Century Gothic" w:cs="AGaramondPro-Regular"/>
          <w:sz w:val="24"/>
          <w:szCs w:val="24"/>
        </w:rPr>
        <w:t xml:space="preserve"> de </w:t>
      </w:r>
      <w:r w:rsidRPr="00F760B7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magnifiques</w:t>
      </w:r>
      <w:r w:rsidRPr="00F760B7">
        <w:rPr>
          <w:rFonts w:ascii="Century Gothic" w:hAnsi="Century Gothic" w:cs="AGaramondPro-Regular"/>
          <w:sz w:val="24"/>
          <w:szCs w:val="24"/>
          <w:highlight w:val="yellow"/>
        </w:rPr>
        <w:t xml:space="preserve"> </w:t>
      </w:r>
      <w:r w:rsidRPr="00F760B7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bonhommes</w:t>
      </w:r>
      <w:r w:rsidRPr="00F760B7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>de neige.</w:t>
      </w:r>
    </w:p>
    <w:p w:rsidR="00202BF8" w:rsidRDefault="00202BF8" w:rsidP="00202BF8">
      <w:pPr>
        <w:rPr>
          <w:rFonts w:ascii="Century Gothic" w:hAnsi="Century Gothic"/>
          <w:b/>
          <w:i/>
          <w:color w:val="C0504D" w:themeColor="accent2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10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(a/à, et/est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, ce/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se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>, ses/ces)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rose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sous les adjectifs au </w:t>
            </w:r>
            <w:r>
              <w:rPr>
                <w:rFonts w:ascii="Bookman Old Style" w:hAnsi="Bookman Old Style"/>
                <w:sz w:val="24"/>
                <w:szCs w:val="24"/>
              </w:rPr>
              <w:t>féminin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202BF8" w:rsidRDefault="00202BF8" w:rsidP="00202BF8">
      <w:pPr>
        <w:rPr>
          <w:rFonts w:ascii="Century Gothic" w:hAnsi="Century Gothic"/>
          <w:b/>
          <w:i/>
          <w:color w:val="C0504D" w:themeColor="accent2"/>
          <w:sz w:val="24"/>
          <w:szCs w:val="24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lastRenderedPageBreak/>
        <w:t xml:space="preserve">Dictée 11 – 120 – 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>Tour de magie (Futur</w:t>
      </w:r>
      <w:r>
        <w:rPr>
          <w:rFonts w:ascii="Swagger" w:hAnsi="Swagger"/>
          <w:b/>
          <w:color w:val="C0504D" w:themeColor="accent2"/>
          <w:sz w:val="28"/>
          <w:szCs w:val="28"/>
        </w:rPr>
        <w:t>, imparfait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>)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« Écoutez-moi bien, commença le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magicien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Vous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prendrez 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un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papier</w:t>
      </w:r>
      <w:r>
        <w:rPr>
          <w:rFonts w:ascii="AGaramondPro-Regular" w:hAnsi="AGaramondPro-Regular" w:cs="AGaramondPro-Regular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>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ur cette table, vous y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noterez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l’objet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que vous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aurez </w:t>
      </w:r>
      <w:r w:rsidRPr="00AC7B2B">
        <w:rPr>
          <w:rFonts w:ascii="Century Gothic" w:hAnsi="Century Gothic" w:cs="AGaramondPro-Regular"/>
          <w:sz w:val="24"/>
          <w:szCs w:val="24"/>
        </w:rPr>
        <w:t>choisi, vous le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plierez </w:t>
      </w:r>
      <w:r w:rsidRPr="00751CF6">
        <w:rPr>
          <w:rFonts w:ascii="Century Gothic" w:hAnsi="Century Gothic" w:cs="AGaramondPro-Regular"/>
          <w:sz w:val="24"/>
          <w:szCs w:val="24"/>
          <w:highlight w:val="cyan"/>
        </w:rPr>
        <w:t xml:space="preserve">et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le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déposerez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dans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l’urne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que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voici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Je la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>secouerai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puis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l’un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de vous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>l’ouvrira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Alors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toujours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les </w:t>
      </w:r>
      <w:r w:rsidRPr="00751CF6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yeux</w:t>
      </w:r>
      <w:r w:rsidRPr="00751CF6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751CF6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bandés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je </w:t>
      </w:r>
      <w:r w:rsidRPr="00751CF6">
        <w:rPr>
          <w:rFonts w:ascii="Century Gothic" w:hAnsi="Century Gothic" w:cs="AGaramondPro-Regular"/>
          <w:sz w:val="24"/>
          <w:szCs w:val="24"/>
          <w:highlight w:val="red"/>
        </w:rPr>
        <w:t xml:space="preserve">placerai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chaque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papier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devant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le bon objet… »</w:t>
      </w:r>
    </w:p>
    <w:p w:rsidR="00202BF8" w:rsidRPr="00AC7B2B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Le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public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751CF6">
        <w:rPr>
          <w:rFonts w:ascii="Century Gothic" w:hAnsi="Century Gothic" w:cs="AGaramondPro-Regular"/>
          <w:sz w:val="24"/>
          <w:szCs w:val="24"/>
          <w:highlight w:val="cyan"/>
        </w:rPr>
        <w:t xml:space="preserve">se </w:t>
      </w:r>
      <w:r w:rsidRPr="00AA542A">
        <w:rPr>
          <w:rFonts w:ascii="Century Gothic" w:hAnsi="Century Gothic" w:cs="AGaramondPro-Regular"/>
          <w:sz w:val="24"/>
          <w:szCs w:val="24"/>
          <w:highlight w:val="magenta"/>
        </w:rPr>
        <w:t>taisait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attentif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Il </w:t>
      </w:r>
      <w:r w:rsidRPr="00AA542A">
        <w:rPr>
          <w:rFonts w:ascii="Century Gothic" w:hAnsi="Century Gothic" w:cs="AGaramondPro-Regular"/>
          <w:sz w:val="24"/>
          <w:szCs w:val="24"/>
          <w:highlight w:val="magenta"/>
        </w:rPr>
        <w:t>semblait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que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chacun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magenta"/>
        </w:rPr>
        <w:t xml:space="preserve">cherchait </w:t>
      </w:r>
      <w:r w:rsidRPr="00751CF6">
        <w:rPr>
          <w:rFonts w:ascii="Century Gothic" w:hAnsi="Century Gothic" w:cs="AGaramondPro-Regular"/>
          <w:sz w:val="24"/>
          <w:szCs w:val="24"/>
          <w:highlight w:val="cyan"/>
        </w:rPr>
        <w:t xml:space="preserve">à </w:t>
      </w:r>
      <w:r w:rsidRPr="00AA542A">
        <w:rPr>
          <w:rFonts w:ascii="Century Gothic" w:hAnsi="Century Gothic" w:cs="AGaramondPro-Regular"/>
          <w:sz w:val="24"/>
          <w:szCs w:val="24"/>
          <w:highlight w:val="lightGray"/>
        </w:rPr>
        <w:t xml:space="preserve">deviner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l’astuce</w:t>
      </w:r>
      <w:r w:rsidRPr="00AC7B2B">
        <w:rPr>
          <w:rFonts w:ascii="Century Gothic" w:hAnsi="Century Gothic" w:cs="AGaramondPro-Regular"/>
          <w:sz w:val="24"/>
          <w:szCs w:val="24"/>
        </w:rPr>
        <w:t>.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Mais</w:t>
      </w:r>
      <w:r>
        <w:rPr>
          <w:rFonts w:ascii="Century Gothic" w:hAnsi="Century Gothic" w:cs="AGaramondPro-Regular"/>
          <w:sz w:val="24"/>
          <w:szCs w:val="24"/>
        </w:rPr>
        <w:t xml:space="preserve"> les </w:t>
      </w:r>
      <w:r w:rsidRPr="00751CF6">
        <w:rPr>
          <w:rFonts w:ascii="Century Gothic" w:hAnsi="Century Gothic" w:cs="AGaramondPro-Regular"/>
          <w:sz w:val="24"/>
          <w:szCs w:val="24"/>
          <w:highlight w:val="green"/>
        </w:rPr>
        <w:t xml:space="preserve">yeux </w:t>
      </w:r>
      <w:r w:rsidRPr="00AA542A">
        <w:rPr>
          <w:rFonts w:ascii="Century Gothic" w:hAnsi="Century Gothic" w:cs="AGaramondPro-Regular"/>
          <w:sz w:val="24"/>
          <w:szCs w:val="24"/>
          <w:highlight w:val="magenta"/>
        </w:rPr>
        <w:t xml:space="preserve">pouvaient </w:t>
      </w:r>
      <w:r>
        <w:rPr>
          <w:rFonts w:ascii="Century Gothic" w:hAnsi="Century Gothic" w:cs="AGaramondPro-Regular"/>
          <w:sz w:val="24"/>
          <w:szCs w:val="24"/>
        </w:rPr>
        <w:t xml:space="preserve">bien </w:t>
      </w:r>
      <w:r w:rsidRPr="00AA542A">
        <w:rPr>
          <w:rFonts w:ascii="Century Gothic" w:hAnsi="Century Gothic" w:cs="AGaramondPro-Regular"/>
          <w:sz w:val="24"/>
          <w:szCs w:val="24"/>
          <w:highlight w:val="lightGray"/>
          <w:u w:val="single"/>
        </w:rPr>
        <w:t>fixer</w:t>
      </w:r>
      <w:r w:rsidRPr="00AA542A">
        <w:rPr>
          <w:rFonts w:ascii="Century Gothic" w:hAnsi="Century Gothic" w:cs="AGaramondPro-Regular"/>
          <w:sz w:val="24"/>
          <w:szCs w:val="24"/>
          <w:highlight w:val="lightGray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 xml:space="preserve">les </w:t>
      </w:r>
      <w:r w:rsidRPr="00751CF6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mains</w:t>
      </w:r>
      <w:r w:rsidRPr="00751CF6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>
        <w:rPr>
          <w:rFonts w:ascii="Century Gothic" w:hAnsi="Century Gothic" w:cs="AGaramondPro-Regular"/>
          <w:sz w:val="24"/>
          <w:szCs w:val="24"/>
        </w:rPr>
        <w:t xml:space="preserve">du magicien,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personne</w:t>
      </w:r>
      <w:r>
        <w:rPr>
          <w:rFonts w:ascii="Century Gothic" w:hAnsi="Century Gothic" w:cs="AGaramondPro-Regular"/>
          <w:sz w:val="24"/>
          <w:szCs w:val="24"/>
        </w:rPr>
        <w:t xml:space="preserve"> ne </w:t>
      </w:r>
      <w:r w:rsidRPr="00AA542A">
        <w:rPr>
          <w:rFonts w:ascii="Century Gothic" w:hAnsi="Century Gothic" w:cs="AGaramondPro-Regular"/>
          <w:sz w:val="24"/>
          <w:szCs w:val="24"/>
          <w:highlight w:val="magenta"/>
        </w:rPr>
        <w:t xml:space="preserve">pouvait </w:t>
      </w:r>
      <w:r w:rsidRPr="00AA542A">
        <w:rPr>
          <w:rFonts w:ascii="Century Gothic" w:hAnsi="Century Gothic" w:cs="AGaramondPro-Regular"/>
          <w:sz w:val="24"/>
          <w:szCs w:val="24"/>
          <w:highlight w:val="lightGray"/>
        </w:rPr>
        <w:t xml:space="preserve">trouver </w:t>
      </w:r>
      <w:r>
        <w:rPr>
          <w:rFonts w:ascii="Century Gothic" w:hAnsi="Century Gothic" w:cs="AGaramondPro-Regular"/>
          <w:sz w:val="24"/>
          <w:szCs w:val="24"/>
        </w:rPr>
        <w:t xml:space="preserve">le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secret</w:t>
      </w:r>
      <w:r>
        <w:rPr>
          <w:rFonts w:ascii="Century Gothic" w:hAnsi="Century Gothic" w:cs="AGaramondPro-Regular"/>
          <w:sz w:val="24"/>
          <w:szCs w:val="24"/>
        </w:rPr>
        <w:t xml:space="preserve"> de </w:t>
      </w:r>
      <w:r w:rsidRPr="00751CF6">
        <w:rPr>
          <w:rFonts w:ascii="Century Gothic" w:hAnsi="Century Gothic" w:cs="AGaramondPro-Regular"/>
          <w:sz w:val="24"/>
          <w:szCs w:val="24"/>
          <w:highlight w:val="cyan"/>
        </w:rPr>
        <w:t xml:space="preserve">ce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tour</w:t>
      </w:r>
      <w:r>
        <w:rPr>
          <w:rFonts w:ascii="Century Gothic" w:hAnsi="Century Gothic" w:cs="AGaramondPro-Regular"/>
          <w:sz w:val="24"/>
          <w:szCs w:val="24"/>
        </w:rPr>
        <w:t xml:space="preserve"> de </w:t>
      </w:r>
      <w:r w:rsidRPr="00751CF6">
        <w:rPr>
          <w:rFonts w:ascii="Century Gothic" w:hAnsi="Century Gothic" w:cs="AGaramondPro-Regular"/>
          <w:sz w:val="24"/>
          <w:szCs w:val="24"/>
          <w:u w:val="single"/>
        </w:rPr>
        <w:t>magie</w:t>
      </w:r>
      <w:r>
        <w:rPr>
          <w:rFonts w:ascii="Century Gothic" w:hAnsi="Century Gothic" w:cs="AGaramondPro-Regular"/>
          <w:sz w:val="24"/>
          <w:szCs w:val="24"/>
        </w:rPr>
        <w:t>.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11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violet les verbes à l’imparfait et vérifie</w:t>
            </w:r>
          </w:p>
        </w:tc>
        <w:tc>
          <w:tcPr>
            <w:tcW w:w="1413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 xml:space="preserve">(a/à, et/est,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ce/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se</w:t>
            </w:r>
            <w:proofErr w:type="spellEnd"/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 w:rsidP="00202BF8"/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02BF8" w:rsidRPr="00AC7B2B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t>Dictée 12 – 121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 xml:space="preserve"> – Bulletin météorologique (Futur, pluriel des noms)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A542A">
        <w:rPr>
          <w:rFonts w:ascii="Century Gothic" w:hAnsi="Century Gothic" w:cs="AGaramondPro-Regular"/>
          <w:sz w:val="24"/>
          <w:szCs w:val="24"/>
          <w:u w:val="single"/>
        </w:rPr>
        <w:t>Demain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la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matinée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sera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assez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fraîche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avec des </w:t>
      </w:r>
      <w:r w:rsidRPr="00AA542A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vents</w:t>
      </w:r>
      <w:r w:rsidRPr="00AA542A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modérés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Le ciel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sera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dégagé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De </w:t>
      </w:r>
      <w:r w:rsidRPr="00AA542A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légères</w:t>
      </w:r>
      <w:r w:rsidRPr="00AA542A">
        <w:rPr>
          <w:rFonts w:ascii="Century Gothic" w:hAnsi="Century Gothic" w:cs="AGaramondPro-Regular"/>
          <w:sz w:val="24"/>
          <w:szCs w:val="24"/>
          <w:highlight w:val="yellow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green"/>
        </w:rPr>
        <w:t xml:space="preserve">brumes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s’installeront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sur les </w:t>
      </w:r>
      <w:r w:rsidRPr="00AA542A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hauteurs</w:t>
      </w:r>
      <w:r w:rsidRPr="00AA542A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pour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disparaître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vers le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milieu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de la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journée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Dans le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courant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de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l’après-midi</w:t>
      </w:r>
      <w:r w:rsidRPr="00AC7B2B">
        <w:rPr>
          <w:rFonts w:ascii="Century Gothic" w:hAnsi="Century Gothic" w:cs="AGaramondPro-Regular"/>
          <w:sz w:val="24"/>
          <w:szCs w:val="24"/>
        </w:rPr>
        <w:t>, il faut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craindre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la venue d’une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perturbation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Le ciel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se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couvrira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progressivement</w:t>
      </w:r>
      <w:r w:rsidRPr="00AC7B2B">
        <w:rPr>
          <w:rFonts w:ascii="Century Gothic" w:hAnsi="Century Gothic" w:cs="AGaramondPro-Regular"/>
          <w:sz w:val="24"/>
          <w:szCs w:val="24"/>
        </w:rPr>
        <w:t>,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les </w:t>
      </w:r>
      <w:r w:rsidRPr="00AA542A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pluies</w:t>
      </w:r>
      <w:r w:rsidRPr="00AA542A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arriveront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de l’ouest.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notera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alors une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baisse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sensible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des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A542A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températures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En fin de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semaine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pourra </w:t>
      </w:r>
      <w:r w:rsidRPr="00AA542A">
        <w:rPr>
          <w:rFonts w:ascii="Century Gothic" w:hAnsi="Century Gothic" w:cs="AGaramondPro-Regular"/>
          <w:sz w:val="24"/>
          <w:szCs w:val="24"/>
          <w:highlight w:val="lightGray"/>
        </w:rPr>
        <w:t>espérer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une petite </w:t>
      </w:r>
      <w:r w:rsidRPr="00AA542A">
        <w:rPr>
          <w:rFonts w:ascii="Century Gothic" w:hAnsi="Century Gothic" w:cs="AGaramondPro-Regular"/>
          <w:sz w:val="24"/>
          <w:szCs w:val="24"/>
          <w:u w:val="single"/>
        </w:rPr>
        <w:t>amélioration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avec quelques </w:t>
      </w:r>
      <w:r w:rsidRPr="00AA542A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éclaircies</w:t>
      </w:r>
      <w:r w:rsidRPr="00AA542A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qui </w:t>
      </w:r>
      <w:r w:rsidRPr="00AA542A">
        <w:rPr>
          <w:rFonts w:ascii="Century Gothic" w:hAnsi="Century Gothic" w:cs="AGaramondPro-Regular"/>
          <w:sz w:val="24"/>
          <w:szCs w:val="24"/>
          <w:highlight w:val="red"/>
        </w:rPr>
        <w:t xml:space="preserve">deviendront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plus </w:t>
      </w:r>
      <w:r w:rsidRPr="00AA542A">
        <w:rPr>
          <w:rFonts w:ascii="Century Gothic" w:hAnsi="Century Gothic" w:cs="AGaramondPro-Regular"/>
          <w:sz w:val="24"/>
          <w:szCs w:val="24"/>
          <w:highlight w:val="yellow"/>
          <w:u w:val="single"/>
        </w:rPr>
        <w:t>importantes</w:t>
      </w:r>
      <w:r w:rsidRPr="00AA542A">
        <w:rPr>
          <w:rFonts w:ascii="Century Gothic" w:hAnsi="Century Gothic" w:cs="AGaramondPro-Regular"/>
          <w:sz w:val="24"/>
          <w:szCs w:val="24"/>
          <w:highlight w:val="yellow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>dimanche.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12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on/ont, se/ce)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02BF8" w:rsidRPr="00040551" w:rsidRDefault="00202BF8" w:rsidP="00202BF8">
      <w:pPr>
        <w:rPr>
          <w:rFonts w:ascii="Swagger" w:hAnsi="Swagger"/>
          <w:b/>
          <w:color w:val="C0504D" w:themeColor="accent2"/>
          <w:sz w:val="28"/>
          <w:szCs w:val="28"/>
        </w:rPr>
      </w:pPr>
      <w:r w:rsidRPr="00040551">
        <w:rPr>
          <w:rFonts w:ascii="Swagger" w:hAnsi="Swagger"/>
          <w:b/>
          <w:i/>
          <w:color w:val="C0504D" w:themeColor="accent2"/>
          <w:sz w:val="28"/>
          <w:szCs w:val="28"/>
        </w:rPr>
        <w:lastRenderedPageBreak/>
        <w:t>Dictée 13 – 119</w:t>
      </w:r>
      <w:r>
        <w:rPr>
          <w:rFonts w:ascii="Swagger" w:hAnsi="Swagger"/>
          <w:b/>
          <w:i/>
          <w:color w:val="C0504D" w:themeColor="accent2"/>
          <w:sz w:val="28"/>
          <w:szCs w:val="28"/>
        </w:rPr>
        <w:t xml:space="preserve"> </w:t>
      </w:r>
      <w:r w:rsidRPr="00040551">
        <w:rPr>
          <w:rFonts w:ascii="Swagger" w:hAnsi="Swagger"/>
          <w:b/>
          <w:color w:val="C0504D" w:themeColor="accent2"/>
          <w:sz w:val="28"/>
          <w:szCs w:val="28"/>
        </w:rPr>
        <w:t>– Petit Jules (imparfait, on/on n’)</w:t>
      </w:r>
    </w:p>
    <w:p w:rsidR="00202BF8" w:rsidRPr="00AC7B2B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/>
          <w:b/>
          <w:color w:val="C0504D" w:themeColor="accent2"/>
          <w:sz w:val="24"/>
          <w:szCs w:val="24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Jules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avait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dit un jour : « Papa ».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avait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cru qu’il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allait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se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mettre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à </w:t>
      </w:r>
      <w:r w:rsidRPr="00540541">
        <w:rPr>
          <w:rFonts w:ascii="Century Gothic" w:hAnsi="Century Gothic" w:cs="AGaramondPro-Regular"/>
          <w:sz w:val="24"/>
          <w:szCs w:val="24"/>
          <w:highlight w:val="lightGray"/>
        </w:rPr>
        <w:t>parler</w:t>
      </w:r>
      <w:r w:rsidRPr="00AC7B2B">
        <w:rPr>
          <w:rFonts w:ascii="Century Gothic" w:hAnsi="Century Gothic" w:cs="AGaramondPro-Regular"/>
          <w:sz w:val="24"/>
          <w:szCs w:val="24"/>
        </w:rPr>
        <w:t>.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Mais cela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avait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été une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fausse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alerte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 xml:space="preserve">Les </w:t>
      </w:r>
      <w:r w:rsidRPr="00540541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parents</w:t>
      </w:r>
      <w:r w:rsidRPr="00540541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avaient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fait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tant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d’histoires</w:t>
      </w:r>
      <w:r w:rsidRPr="00540541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en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annonçant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que bébé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>parlait</w:t>
      </w:r>
      <w:r w:rsidRPr="00AC7B2B">
        <w:rPr>
          <w:rFonts w:ascii="Century Gothic" w:hAnsi="Century Gothic" w:cs="AGaramondPro-Regular"/>
          <w:sz w:val="24"/>
          <w:szCs w:val="24"/>
        </w:rPr>
        <w:t>, qu’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>on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ne l’y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avait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pas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repris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Il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gardait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ses </w:t>
      </w:r>
      <w:r w:rsidRPr="00540541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pensées</w:t>
      </w:r>
      <w:r w:rsidRPr="00540541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pour lui. Comme cela,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ne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risque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pas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d’ennui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</w:t>
      </w:r>
    </w:p>
    <w:p w:rsidR="00202BF8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</w:p>
    <w:p w:rsidR="00202BF8" w:rsidRPr="00AC7B2B" w:rsidRDefault="00202BF8" w:rsidP="00202B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GaramondPro-Regular"/>
          <w:sz w:val="24"/>
          <w:szCs w:val="24"/>
        </w:rPr>
      </w:pPr>
      <w:r w:rsidRPr="00AC7B2B">
        <w:rPr>
          <w:rFonts w:ascii="Century Gothic" w:hAnsi="Century Gothic" w:cs="AGaramondPro-Regular"/>
          <w:sz w:val="24"/>
          <w:szCs w:val="24"/>
        </w:rPr>
        <w:t>Il n’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>avait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pas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beaucoup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de </w:t>
      </w:r>
      <w:r w:rsidRPr="00540541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dents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, pas beaucoup de </w:t>
      </w:r>
      <w:r w:rsidRPr="00540541">
        <w:rPr>
          <w:rFonts w:ascii="Century Gothic" w:hAnsi="Century Gothic" w:cs="AGaramondPro-Regular"/>
          <w:sz w:val="24"/>
          <w:szCs w:val="24"/>
          <w:highlight w:val="green"/>
          <w:u w:val="single"/>
        </w:rPr>
        <w:t>cheveux</w:t>
      </w:r>
      <w:r w:rsidRPr="00540541">
        <w:rPr>
          <w:rFonts w:ascii="Century Gothic" w:hAnsi="Century Gothic" w:cs="AGaramondPro-Regular"/>
          <w:sz w:val="24"/>
          <w:szCs w:val="24"/>
          <w:highlight w:val="green"/>
        </w:rPr>
        <w:t xml:space="preserve">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non plus. Mais il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 xml:space="preserve">aimait </w:t>
      </w:r>
      <w:r w:rsidRPr="00AC7B2B">
        <w:rPr>
          <w:rFonts w:ascii="Century Gothic" w:hAnsi="Century Gothic" w:cs="AGaramondPro-Regular"/>
          <w:sz w:val="24"/>
          <w:szCs w:val="24"/>
        </w:rPr>
        <w:t>bien</w:t>
      </w:r>
      <w:r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ce 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qu’il </w:t>
      </w:r>
      <w:r w:rsidRPr="00540541">
        <w:rPr>
          <w:rFonts w:ascii="Century Gothic" w:hAnsi="Century Gothic" w:cs="AGaramondPro-Regular"/>
          <w:sz w:val="24"/>
          <w:szCs w:val="24"/>
          <w:highlight w:val="red"/>
        </w:rPr>
        <w:t>avait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. Quand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AC7B2B">
        <w:rPr>
          <w:rFonts w:ascii="Century Gothic" w:hAnsi="Century Gothic" w:cs="AGaramondPro-Regular"/>
          <w:sz w:val="24"/>
          <w:szCs w:val="24"/>
        </w:rPr>
        <w:t>n’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>est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pas très riche,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 xml:space="preserve">on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apprécie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u w:val="single"/>
        </w:rPr>
        <w:t>mieux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>ce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qu’</w:t>
      </w:r>
      <w:r w:rsidRPr="00540541">
        <w:rPr>
          <w:rFonts w:ascii="Century Gothic" w:hAnsi="Century Gothic" w:cs="AGaramondPro-Regular"/>
          <w:sz w:val="24"/>
          <w:szCs w:val="24"/>
          <w:highlight w:val="cyan"/>
        </w:rPr>
        <w:t>on</w:t>
      </w:r>
      <w:r w:rsidRPr="00AC7B2B">
        <w:rPr>
          <w:rFonts w:ascii="Century Gothic" w:hAnsi="Century Gothic" w:cs="AGaramondPro-Regular"/>
          <w:sz w:val="24"/>
          <w:szCs w:val="24"/>
        </w:rPr>
        <w:t xml:space="preserve"> a.</w:t>
      </w:r>
    </w:p>
    <w:p w:rsidR="00202BF8" w:rsidRPr="00B370FA" w:rsidRDefault="00202BF8" w:rsidP="00202BF8">
      <w:pPr>
        <w:jc w:val="right"/>
        <w:rPr>
          <w:rFonts w:ascii="Century Gothic" w:hAnsi="Century Gothic"/>
        </w:rPr>
      </w:pPr>
      <w:r>
        <w:rPr>
          <w:rFonts w:ascii="AGaramondPro-Regular" w:hAnsi="AGaramondPro-Regular" w:cs="AGaramondPro-Regular"/>
          <w:sz w:val="18"/>
          <w:szCs w:val="18"/>
        </w:rPr>
        <w:t>C. Roy</w:t>
      </w:r>
      <w:r>
        <w:rPr>
          <w:rFonts w:ascii="AGaramondPro-Italic" w:hAnsi="AGaramondPro-Italic" w:cs="AGaramondPro-Italic"/>
          <w:i/>
          <w:iCs/>
          <w:sz w:val="18"/>
          <w:szCs w:val="18"/>
        </w:rPr>
        <w:t xml:space="preserve">, La maison qui s’envole, © </w:t>
      </w:r>
      <w:r>
        <w:rPr>
          <w:rFonts w:ascii="AGaramondPro-Regular" w:hAnsi="AGaramondPro-Regular" w:cs="AGaramondPro-Regular"/>
          <w:sz w:val="18"/>
          <w:szCs w:val="18"/>
        </w:rPr>
        <w:t>Gallimard Jeunesse, 2008</w:t>
      </w:r>
      <w:r>
        <w:rPr>
          <w:rFonts w:ascii="AGaramondPro-Italic" w:hAnsi="AGaramondPro-Italic" w:cs="AGaramondPro-Italic"/>
          <w:i/>
          <w:iCs/>
          <w:sz w:val="18"/>
          <w:szCs w:val="1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13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à l’imparfait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on/ont/on n’, à/a, se/ce, est/et, ces/</w:t>
            </w:r>
            <w:proofErr w:type="gramStart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ses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02BF8" w:rsidRDefault="00202BF8" w:rsidP="00202BF8">
      <w:pPr>
        <w:rPr>
          <w:rFonts w:ascii="Swagger" w:hAnsi="Swagger"/>
          <w:sz w:val="28"/>
          <w:szCs w:val="28"/>
        </w:rPr>
      </w:pPr>
    </w:p>
    <w:p w:rsidR="00202BF8" w:rsidRDefault="00202BF8" w:rsidP="00202BF8">
      <w:pPr>
        <w:rPr>
          <w:rFonts w:ascii="Swagger" w:hAnsi="Swagger"/>
          <w:sz w:val="28"/>
          <w:szCs w:val="28"/>
        </w:rPr>
      </w:pPr>
    </w:p>
    <w:p w:rsidR="00202BF8" w:rsidRPr="00E97F77" w:rsidRDefault="00202BF8" w:rsidP="00202BF8">
      <w:pPr>
        <w:rPr>
          <w:rFonts w:ascii="Swagger" w:hAnsi="Swagger"/>
          <w:sz w:val="28"/>
          <w:szCs w:val="28"/>
        </w:rPr>
      </w:pPr>
    </w:p>
    <w:p w:rsidR="009B3A52" w:rsidRDefault="009B3A52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lastRenderedPageBreak/>
              <w:t>Grille de relecture – Dictée 8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 xml:space="preserve">(a/à, et/est,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ses/ces, son/sont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rose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sous les adjectifs au </w:t>
            </w:r>
            <w:r>
              <w:rPr>
                <w:rFonts w:ascii="Bookman Old Style" w:hAnsi="Bookman Old Style"/>
                <w:sz w:val="24"/>
                <w:szCs w:val="24"/>
              </w:rPr>
              <w:t>féminin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9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(a/à, et/est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, son/sont, ses/ces)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10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(a/à, et/est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, ce/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se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>, ses/ces)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rose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sous les adjectifs au </w:t>
            </w:r>
            <w:r>
              <w:rPr>
                <w:rFonts w:ascii="Bookman Old Style" w:hAnsi="Bookman Old Style"/>
                <w:sz w:val="24"/>
                <w:szCs w:val="24"/>
              </w:rPr>
              <w:t>féminin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11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violet les verbes à l’imparfait et vérifie</w:t>
            </w:r>
          </w:p>
        </w:tc>
        <w:tc>
          <w:tcPr>
            <w:tcW w:w="1413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 xml:space="preserve">(a/à, et/est,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ce/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se</w:t>
            </w:r>
            <w:proofErr w:type="spellEnd"/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lastRenderedPageBreak/>
              <w:t>Grille de relecture – Dictée 12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au </w:t>
            </w:r>
            <w:r>
              <w:rPr>
                <w:rFonts w:ascii="Bookman Old Style" w:hAnsi="Bookman Old Style"/>
                <w:sz w:val="24"/>
                <w:szCs w:val="24"/>
              </w:rPr>
              <w:t>futur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on/ont, se/ce)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orange </w:t>
            </w:r>
            <w:r w:rsidRPr="00A653E5">
              <w:rPr>
                <w:rFonts w:ascii="Bookman Old Style" w:hAnsi="Bookman Old Style"/>
                <w:sz w:val="24"/>
                <w:szCs w:val="24"/>
              </w:rPr>
              <w:t>sous les adjectifs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5"/>
        <w:gridCol w:w="1413"/>
        <w:gridCol w:w="1256"/>
        <w:gridCol w:w="1222"/>
      </w:tblGrid>
      <w:tr w:rsidR="00202BF8" w:rsidTr="00901E71">
        <w:trPr>
          <w:trHeight w:val="312"/>
        </w:trPr>
        <w:tc>
          <w:tcPr>
            <w:tcW w:w="10136" w:type="dxa"/>
            <w:gridSpan w:val="4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Grille de relecture – Dictée 13</w:t>
            </w:r>
          </w:p>
        </w:tc>
      </w:tr>
      <w:tr w:rsidR="00202BF8" w:rsidTr="00901E71">
        <w:trPr>
          <w:trHeight w:val="299"/>
        </w:trPr>
        <w:tc>
          <w:tcPr>
            <w:tcW w:w="6245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</w:p>
        </w:tc>
        <w:tc>
          <w:tcPr>
            <w:tcW w:w="1413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bleu</w:t>
            </w:r>
          </w:p>
        </w:tc>
        <w:tc>
          <w:tcPr>
            <w:tcW w:w="1256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orange</w:t>
            </w:r>
          </w:p>
        </w:tc>
        <w:tc>
          <w:tcPr>
            <w:tcW w:w="1222" w:type="dxa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>rouge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Souligner en rouge les verbes </w:t>
            </w:r>
            <w:r>
              <w:rPr>
                <w:rFonts w:ascii="Bookman Old Style" w:hAnsi="Bookman Old Style"/>
                <w:sz w:val="24"/>
                <w:szCs w:val="24"/>
              </w:rPr>
              <w:t>à l’imparfait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202BF8" w:rsidRPr="00A653E5" w:rsidTr="00901E71">
        <w:trPr>
          <w:trHeight w:val="299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 xml:space="preserve">Mets un point bleu sous les homophones et vérifie 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on/ont/on n’, à/a, se/ce, est/et, ces/</w:t>
            </w:r>
            <w:proofErr w:type="gramStart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ses </w:t>
            </w:r>
            <w:r w:rsidRPr="00A653E5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Pr="00A653E5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 w:rsidRPr="00A653E5">
              <w:rPr>
                <w:rFonts w:ascii="Bookman Old Style" w:hAnsi="Bookman Old Style"/>
                <w:sz w:val="24"/>
                <w:szCs w:val="24"/>
              </w:rPr>
              <w:t>Mets un point vert sous les noms au pluriel et vérifie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02BF8" w:rsidRPr="00A653E5" w:rsidTr="00901E71">
        <w:trPr>
          <w:trHeight w:val="314"/>
        </w:trPr>
        <w:tc>
          <w:tcPr>
            <w:tcW w:w="6245" w:type="dxa"/>
          </w:tcPr>
          <w:p w:rsidR="00202BF8" w:rsidRDefault="00202BF8" w:rsidP="00901E7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Souligne en bleu les infinitifs du 1</w:t>
            </w:r>
            <w:r w:rsidRPr="00FA63DA">
              <w:rPr>
                <w:rFonts w:ascii="Bookman Old Style" w:hAnsi="Bookman Old Style"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</w:tc>
        <w:tc>
          <w:tcPr>
            <w:tcW w:w="1413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02BF8" w:rsidRPr="00A653E5" w:rsidRDefault="00202BF8" w:rsidP="00901E7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8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Pr="00DC50EA" w:rsidRDefault="00A01C5E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="00202BF8" w:rsidRPr="00DC50EA">
              <w:rPr>
                <w:rFonts w:ascii="Century Gothic" w:hAnsi="Century Gothic"/>
                <w:sz w:val="24"/>
                <w:szCs w:val="24"/>
              </w:rPr>
              <w:t>epuis</w:t>
            </w:r>
            <w:r w:rsidR="00202BF8">
              <w:rPr>
                <w:rFonts w:ascii="Century Gothic" w:hAnsi="Century Gothic"/>
                <w:sz w:val="24"/>
                <w:szCs w:val="24"/>
              </w:rPr>
              <w:t xml:space="preserve">  - </w:t>
            </w:r>
            <w:r w:rsidR="00202BF8" w:rsidRPr="00DC50EA">
              <w:rPr>
                <w:rFonts w:ascii="Century Gothic" w:hAnsi="Century Gothic"/>
                <w:sz w:val="24"/>
                <w:szCs w:val="24"/>
              </w:rPr>
              <w:t xml:space="preserve"> presque</w:t>
            </w:r>
            <w:r w:rsidR="00202BF8">
              <w:rPr>
                <w:rFonts w:ascii="Century Gothic" w:hAnsi="Century Gothic"/>
                <w:sz w:val="24"/>
                <w:szCs w:val="24"/>
              </w:rPr>
              <w:t xml:space="preserve">  -  doucement   -   plus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il est pâle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nourriture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immobile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lit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sourire - il sourit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médecin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fièvre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sueur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front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nouveau, nouveaux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médicament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diminuer – il diminue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ruisseler – il ruisselle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prescrire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guérir</w:t>
            </w: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chance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s’occuper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journée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apporter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tisane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chaud – chaude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histoire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préféré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9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alors  -  ceux-ci   -   ceux-là   -   enfin   -   encore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pleuvoir – il pleut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s’ennuyer – il s’ennuie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ennui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décider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tri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bibliothèque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travailler  -  il travaille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travail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l’ardeur</w:t>
            </w:r>
          </w:p>
        </w:tc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essayer  -  il essaie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essai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différent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objet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envoyer  -  il envoie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envoi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institutrice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désirer  -  il désir</w:t>
            </w:r>
            <w:r w:rsidR="007C57E1">
              <w:rPr>
                <w:rFonts w:ascii="Century Gothic" w:hAnsi="Century Gothic"/>
                <w:sz w:val="24"/>
                <w:szCs w:val="24"/>
              </w:rPr>
              <w:t>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désir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conserver</w:t>
            </w: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contempler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long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soupirer  -  il soupire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soupir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soulagement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délice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vieux  -  vieille  -  vieil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10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bientôt  -  toujours  -  très  -  longtemps  -  ici  -  pendant  -  même  -  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au-dessus  -  puis   -   alors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tiède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rayonnement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montagneux 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montagneuse</w:t>
            </w:r>
          </w:p>
        </w:tc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région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ciel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lumineux  -  lumineuse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effeuiller – effeuillé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teinte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ardent  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fougère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bord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chemin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haut  -  haute</w:t>
            </w: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mois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manteau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blanc  -  blanche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revêtir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gant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fabriquer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magnifique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bonhomme</w:t>
            </w:r>
          </w:p>
        </w:tc>
      </w:tr>
    </w:tbl>
    <w:p w:rsidR="00202BF8" w:rsidRDefault="00202BF8"/>
    <w:p w:rsidR="00202BF8" w:rsidRDefault="00202BF8"/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11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voici  -  puis  -  alors  -  toujours  -  chaque  -  chacun  -  devant  -  mais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magicien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magie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papier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objet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plier  -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 il pliera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urne</w:t>
            </w:r>
          </w:p>
        </w:tc>
        <w:tc>
          <w:tcPr>
            <w:tcW w:w="3044" w:type="dxa"/>
          </w:tcPr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œil  -  les yeux</w:t>
            </w: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public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attentif  -  attentive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astuce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fixer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main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personne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secret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tour</w:t>
            </w:r>
          </w:p>
        </w:tc>
        <w:bookmarkStart w:id="0" w:name="_GoBack"/>
        <w:bookmarkEnd w:id="0"/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12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demain  -  progressivement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matinée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frais  -  fraîche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vent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modéré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dégager  -  dégagé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léger  -  légère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hauteur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disparaître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disparition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milieu</w:t>
            </w:r>
          </w:p>
        </w:tc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courant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l’après-midi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craindre  -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 la crainte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perturbation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pluie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baisse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sensible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température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semaine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amélioration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éclaircie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important</w:t>
            </w:r>
          </w:p>
        </w:tc>
      </w:tr>
    </w:tbl>
    <w:p w:rsidR="00202BF8" w:rsidRDefault="00202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202BF8" w:rsidTr="00901E71">
        <w:trPr>
          <w:trHeight w:val="416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:rsidR="00202BF8" w:rsidRDefault="00202BF8" w:rsidP="00202BF8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B6129E">
              <w:rPr>
                <w:rFonts w:ascii="Bookman Old Style" w:hAnsi="Bookman Old Style"/>
                <w:sz w:val="28"/>
                <w:szCs w:val="28"/>
              </w:rPr>
              <w:t xml:space="preserve">DICTEE </w:t>
            </w:r>
            <w:r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</w:tr>
      <w:tr w:rsidR="00202BF8" w:rsidRPr="00CB19E4" w:rsidTr="00901E71">
        <w:trPr>
          <w:trHeight w:val="273"/>
        </w:trPr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 w:rsidRPr="00CB19E4">
              <w:rPr>
                <w:rFonts w:ascii="Swagger" w:hAnsi="Swagger"/>
                <w:sz w:val="28"/>
                <w:szCs w:val="28"/>
              </w:rPr>
              <w:t>Dictée  verte / bleue</w:t>
            </w:r>
          </w:p>
        </w:tc>
        <w:tc>
          <w:tcPr>
            <w:tcW w:w="3044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orange</w:t>
            </w:r>
          </w:p>
        </w:tc>
        <w:tc>
          <w:tcPr>
            <w:tcW w:w="3046" w:type="dxa"/>
          </w:tcPr>
          <w:p w:rsidR="00202BF8" w:rsidRPr="00CB19E4" w:rsidRDefault="00202BF8" w:rsidP="00901E71">
            <w:pPr>
              <w:jc w:val="center"/>
              <w:rPr>
                <w:rFonts w:ascii="Swagger" w:hAnsi="Swagger"/>
                <w:sz w:val="28"/>
                <w:szCs w:val="28"/>
              </w:rPr>
            </w:pPr>
            <w:r>
              <w:rPr>
                <w:rFonts w:ascii="Swagger" w:hAnsi="Swagger"/>
                <w:sz w:val="28"/>
                <w:szCs w:val="28"/>
              </w:rPr>
              <w:t xml:space="preserve">+ </w:t>
            </w:r>
            <w:r w:rsidRPr="00CB19E4">
              <w:rPr>
                <w:rFonts w:ascii="Swagger" w:hAnsi="Swagger"/>
                <w:sz w:val="28"/>
                <w:szCs w:val="28"/>
              </w:rPr>
              <w:t>Dictée  rouge</w:t>
            </w:r>
          </w:p>
        </w:tc>
      </w:tr>
      <w:tr w:rsidR="00202BF8" w:rsidRPr="00DC50EA" w:rsidTr="00901E71">
        <w:trPr>
          <w:trHeight w:val="493"/>
        </w:trPr>
        <w:tc>
          <w:tcPr>
            <w:tcW w:w="9134" w:type="dxa"/>
            <w:gridSpan w:val="3"/>
          </w:tcPr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tant  -  comme  -  beaucoup  -  plus  -  quand  -  très  -  mieux</w:t>
            </w:r>
          </w:p>
        </w:tc>
      </w:tr>
      <w:tr w:rsidR="00202BF8" w:rsidRPr="00DC50EA" w:rsidTr="00901E71">
        <w:trPr>
          <w:trHeight w:val="493"/>
        </w:trPr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faux  -  fausse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alerter  -  une alerte</w:t>
            </w:r>
          </w:p>
        </w:tc>
        <w:tc>
          <w:tcPr>
            <w:tcW w:w="3044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parent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annoncer  -  annonçant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reprendre  -  repris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pensée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risquer  -  un risque</w:t>
            </w:r>
          </w:p>
          <w:p w:rsidR="00202BF8" w:rsidRPr="00DC50EA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ennui</w:t>
            </w:r>
          </w:p>
        </w:tc>
        <w:tc>
          <w:tcPr>
            <w:tcW w:w="3046" w:type="dxa"/>
          </w:tcPr>
          <w:p w:rsidR="00202BF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une dent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</w:rPr>
            </w:pPr>
            <w:r w:rsidRPr="008C4178">
              <w:rPr>
                <w:rFonts w:ascii="Century Gothic" w:hAnsi="Century Gothic"/>
              </w:rPr>
              <w:t>un cheveu - des cheveux</w:t>
            </w:r>
          </w:p>
          <w:p w:rsidR="00202BF8" w:rsidRDefault="00202BF8" w:rsidP="00901E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apprécier</w:t>
            </w:r>
          </w:p>
          <w:p w:rsidR="00202BF8" w:rsidRPr="008C4178" w:rsidRDefault="00202BF8" w:rsidP="00901E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02BF8" w:rsidRDefault="00202BF8"/>
    <w:sectPr w:rsidR="00202BF8" w:rsidSect="00E97F7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0F72"/>
    <w:multiLevelType w:val="hybridMultilevel"/>
    <w:tmpl w:val="1EF277AE"/>
    <w:lvl w:ilvl="0" w:tplc="5EFC546C">
      <w:start w:val="763"/>
      <w:numFmt w:val="bullet"/>
      <w:lvlText w:val="-"/>
      <w:lvlJc w:val="left"/>
      <w:pPr>
        <w:ind w:left="720" w:hanging="360"/>
      </w:pPr>
      <w:rPr>
        <w:rFonts w:ascii="Swagger" w:eastAsiaTheme="minorHAnsi" w:hAnsi="Swagge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8"/>
    <w:rsid w:val="001E6D4D"/>
    <w:rsid w:val="00202BF8"/>
    <w:rsid w:val="007C57E1"/>
    <w:rsid w:val="009B3A52"/>
    <w:rsid w:val="00A01C5E"/>
    <w:rsid w:val="00A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2BF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2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2BF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6</cp:revision>
  <cp:lastPrinted>2012-10-27T19:13:00Z</cp:lastPrinted>
  <dcterms:created xsi:type="dcterms:W3CDTF">2012-10-27T18:54:00Z</dcterms:created>
  <dcterms:modified xsi:type="dcterms:W3CDTF">2012-10-27T19:14:00Z</dcterms:modified>
</cp:coreProperties>
</file>