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68" w:rsidRPr="006916F0" w:rsidRDefault="006916F0" w:rsidP="006916F0">
      <w:pPr>
        <w:spacing w:after="0"/>
        <w:jc w:val="center"/>
        <w:rPr>
          <w:rFonts w:ascii="Arial" w:hAnsi="Arial" w:cs="Arial"/>
          <w:b/>
          <w:sz w:val="24"/>
          <w:szCs w:val="24"/>
        </w:rPr>
      </w:pPr>
      <w:r w:rsidRPr="006916F0">
        <w:rPr>
          <w:rFonts w:ascii="Arial" w:hAnsi="Arial" w:cs="Arial"/>
          <w:b/>
          <w:sz w:val="24"/>
          <w:szCs w:val="24"/>
        </w:rPr>
        <w:t>Groupe Auchan résiste bien en 2011</w:t>
      </w:r>
    </w:p>
    <w:p w:rsidR="006916F0" w:rsidRDefault="006916F0" w:rsidP="006916F0">
      <w:pPr>
        <w:spacing w:after="0"/>
        <w:jc w:val="both"/>
        <w:rPr>
          <w:rFonts w:ascii="Arial" w:hAnsi="Arial" w:cs="Arial"/>
          <w:sz w:val="24"/>
          <w:szCs w:val="24"/>
        </w:rPr>
      </w:pPr>
    </w:p>
    <w:p w:rsidR="006916F0" w:rsidRDefault="006916F0" w:rsidP="006916F0">
      <w:pPr>
        <w:spacing w:after="0"/>
        <w:jc w:val="both"/>
        <w:rPr>
          <w:rFonts w:ascii="Arial" w:hAnsi="Arial" w:cs="Arial"/>
          <w:sz w:val="24"/>
          <w:szCs w:val="24"/>
        </w:rPr>
      </w:pPr>
      <w:r>
        <w:rPr>
          <w:rFonts w:ascii="Arial" w:hAnsi="Arial" w:cs="Arial"/>
          <w:sz w:val="24"/>
          <w:szCs w:val="24"/>
        </w:rPr>
        <w:t>Quelques remarques avant de commenter les comptes de l’exercice 2011.</w:t>
      </w:r>
    </w:p>
    <w:p w:rsidR="006916F0" w:rsidRDefault="006916F0" w:rsidP="006916F0">
      <w:pPr>
        <w:spacing w:after="0"/>
        <w:jc w:val="both"/>
        <w:rPr>
          <w:rFonts w:ascii="Arial" w:hAnsi="Arial" w:cs="Arial"/>
          <w:sz w:val="24"/>
          <w:szCs w:val="24"/>
        </w:rPr>
      </w:pPr>
    </w:p>
    <w:p w:rsidR="006916F0" w:rsidRDefault="006916F0" w:rsidP="006916F0">
      <w:pPr>
        <w:spacing w:after="0"/>
        <w:jc w:val="both"/>
        <w:rPr>
          <w:rFonts w:ascii="Arial" w:hAnsi="Arial" w:cs="Arial"/>
          <w:sz w:val="24"/>
          <w:szCs w:val="24"/>
        </w:rPr>
      </w:pPr>
      <w:r>
        <w:rPr>
          <w:rFonts w:ascii="Arial" w:hAnsi="Arial" w:cs="Arial"/>
          <w:sz w:val="24"/>
          <w:szCs w:val="24"/>
        </w:rPr>
        <w:t>1. Si Groupe Auchan publie ses comptes consolidés assez rapidement, il n’en va pas de même des autres sociétés du Groupe Mulliez, dont la majeure partie n’a pas encore publié ses comptes 2010 : comme le groupe Adeo, ou Agapes (Flunch)</w:t>
      </w:r>
      <w:r w:rsidR="00D676A7">
        <w:rPr>
          <w:rFonts w:ascii="Arial" w:hAnsi="Arial" w:cs="Arial"/>
          <w:sz w:val="24"/>
          <w:szCs w:val="24"/>
        </w:rPr>
        <w:t>, ou Boulanger, ou Norauto, ou Cultura, ou Oxydev</w:t>
      </w:r>
      <w:r w:rsidR="00530A96">
        <w:rPr>
          <w:rFonts w:ascii="Arial" w:hAnsi="Arial" w:cs="Arial"/>
          <w:sz w:val="24"/>
          <w:szCs w:val="24"/>
        </w:rPr>
        <w:t>, ou Luderix …</w:t>
      </w:r>
    </w:p>
    <w:p w:rsidR="00D676A7" w:rsidRDefault="00D676A7" w:rsidP="006916F0">
      <w:pPr>
        <w:spacing w:after="0"/>
        <w:jc w:val="both"/>
        <w:rPr>
          <w:rFonts w:ascii="Arial" w:hAnsi="Arial" w:cs="Arial"/>
          <w:sz w:val="24"/>
          <w:szCs w:val="24"/>
        </w:rPr>
      </w:pPr>
      <w:r>
        <w:rPr>
          <w:rFonts w:ascii="Arial" w:hAnsi="Arial" w:cs="Arial"/>
          <w:sz w:val="24"/>
          <w:szCs w:val="24"/>
        </w:rPr>
        <w:t>Des parties importantes du Groupe Mulliez sont dans l’illégalité la plus totale ; sans qu’il y ait des réactions fortes des autorités de tutelle.</w:t>
      </w:r>
    </w:p>
    <w:p w:rsidR="00D676A7" w:rsidRDefault="00D676A7" w:rsidP="006916F0">
      <w:pPr>
        <w:spacing w:after="0"/>
        <w:jc w:val="both"/>
        <w:rPr>
          <w:rFonts w:ascii="Arial" w:hAnsi="Arial" w:cs="Arial"/>
          <w:sz w:val="24"/>
          <w:szCs w:val="24"/>
        </w:rPr>
      </w:pPr>
    </w:p>
    <w:p w:rsidR="00D676A7" w:rsidRDefault="00D676A7" w:rsidP="006916F0">
      <w:pPr>
        <w:spacing w:after="0"/>
        <w:jc w:val="both"/>
        <w:rPr>
          <w:rFonts w:ascii="Arial" w:hAnsi="Arial" w:cs="Arial"/>
          <w:sz w:val="24"/>
          <w:szCs w:val="24"/>
        </w:rPr>
      </w:pPr>
      <w:r>
        <w:rPr>
          <w:rFonts w:ascii="Arial" w:hAnsi="Arial" w:cs="Arial"/>
          <w:sz w:val="24"/>
          <w:szCs w:val="24"/>
        </w:rPr>
        <w:t xml:space="preserve">2. Cette absence de transparence est une évidence au plus nous montons dans les hautes sphères du Groupe Mulliez : rien sur les Holding Aumarché, Restag, </w:t>
      </w:r>
      <w:r w:rsidR="000F0650">
        <w:rPr>
          <w:rFonts w:ascii="Arial" w:hAnsi="Arial" w:cs="Arial"/>
          <w:sz w:val="24"/>
          <w:szCs w:val="24"/>
        </w:rPr>
        <w:t>Bolem, Tapima, Lebrico, … Et pas davantage sur les « Surholdings » Suraumarché, Surestag, Surbolem, Surtapima, Surlebrico … Et encore moins sur les 6 holdings qui coiffent le tout : les SCA Acanthe, Cimofat, Valma et Valorest ; la SC Soderec et la société néerlandaise Claris NV. Bien évidemment, les autres holdings particuliers (comme Ausspar pour la fortune personnelle de Gérard Mulliez) font de même.</w:t>
      </w:r>
    </w:p>
    <w:p w:rsidR="000F0650" w:rsidRDefault="000F0650" w:rsidP="006916F0">
      <w:pPr>
        <w:spacing w:after="0"/>
        <w:jc w:val="both"/>
        <w:rPr>
          <w:rFonts w:ascii="Arial" w:hAnsi="Arial" w:cs="Arial"/>
          <w:sz w:val="24"/>
          <w:szCs w:val="24"/>
        </w:rPr>
      </w:pPr>
    </w:p>
    <w:p w:rsidR="000F0650" w:rsidRDefault="000F0650" w:rsidP="006916F0">
      <w:pPr>
        <w:spacing w:after="0"/>
        <w:jc w:val="both"/>
        <w:rPr>
          <w:rFonts w:ascii="Arial" w:hAnsi="Arial" w:cs="Arial"/>
          <w:sz w:val="24"/>
          <w:szCs w:val="24"/>
        </w:rPr>
      </w:pPr>
      <w:r>
        <w:rPr>
          <w:rFonts w:ascii="Arial" w:hAnsi="Arial" w:cs="Arial"/>
          <w:sz w:val="24"/>
          <w:szCs w:val="24"/>
        </w:rPr>
        <w:t>3. D’où la bonne nouvelle : l’assignation demandant la reconnaissance juridique du Groupe Mulliez est maintenant officielle. Dès cette reconnaissance obtenue, il n’y a aucun doute : le Groupe Mulliez devra publier des comptes, car certaines de ses sociétés (comme Auchan) font appel aux marchés financiers (émission d’obligations, par exemple) pour obtenir des fonds.</w:t>
      </w:r>
    </w:p>
    <w:p w:rsidR="000F0650" w:rsidRDefault="000F0650" w:rsidP="006916F0">
      <w:pPr>
        <w:spacing w:after="0"/>
        <w:jc w:val="both"/>
        <w:rPr>
          <w:rFonts w:ascii="Arial" w:hAnsi="Arial" w:cs="Arial"/>
          <w:sz w:val="24"/>
          <w:szCs w:val="24"/>
        </w:rPr>
      </w:pPr>
      <w:r>
        <w:rPr>
          <w:rFonts w:ascii="Arial" w:hAnsi="Arial" w:cs="Arial"/>
          <w:sz w:val="24"/>
          <w:szCs w:val="24"/>
        </w:rPr>
        <w:t xml:space="preserve">Ce sera </w:t>
      </w:r>
      <w:r w:rsidR="0017246B">
        <w:rPr>
          <w:rFonts w:ascii="Arial" w:hAnsi="Arial" w:cs="Arial"/>
          <w:sz w:val="24"/>
          <w:szCs w:val="24"/>
        </w:rPr>
        <w:t>enfin clair pour tout le monde.</w:t>
      </w:r>
    </w:p>
    <w:p w:rsidR="0017246B" w:rsidRDefault="0017246B" w:rsidP="006916F0">
      <w:pPr>
        <w:spacing w:after="0"/>
        <w:jc w:val="both"/>
        <w:rPr>
          <w:rFonts w:ascii="Arial" w:hAnsi="Arial" w:cs="Arial"/>
          <w:sz w:val="24"/>
          <w:szCs w:val="24"/>
        </w:rPr>
      </w:pPr>
      <w:r>
        <w:rPr>
          <w:rFonts w:ascii="Arial" w:hAnsi="Arial" w:cs="Arial"/>
          <w:sz w:val="24"/>
          <w:szCs w:val="24"/>
        </w:rPr>
        <w:t>Cette assignation a été présentée par le journal « 20 minutes », puis par « Les Echos », et enfin la « Voix du Nord » et FR 3 Nord – Pas-de-Calais.</w:t>
      </w:r>
    </w:p>
    <w:p w:rsidR="006916F0" w:rsidRDefault="006916F0" w:rsidP="006916F0">
      <w:pPr>
        <w:spacing w:after="0"/>
        <w:jc w:val="both"/>
        <w:rPr>
          <w:rFonts w:ascii="Arial" w:hAnsi="Arial" w:cs="Arial"/>
          <w:sz w:val="24"/>
          <w:szCs w:val="24"/>
        </w:rPr>
      </w:pPr>
    </w:p>
    <w:p w:rsidR="006916F0" w:rsidRPr="004A2A32" w:rsidRDefault="003570C5" w:rsidP="006916F0">
      <w:pPr>
        <w:spacing w:after="0"/>
        <w:jc w:val="both"/>
        <w:rPr>
          <w:rFonts w:ascii="Arial" w:hAnsi="Arial" w:cs="Arial"/>
          <w:b/>
          <w:sz w:val="24"/>
          <w:szCs w:val="24"/>
        </w:rPr>
      </w:pPr>
      <w:r>
        <w:rPr>
          <w:rFonts w:ascii="Arial" w:hAnsi="Arial" w:cs="Arial"/>
          <w:sz w:val="24"/>
          <w:szCs w:val="24"/>
        </w:rPr>
        <w:t xml:space="preserve">4. </w:t>
      </w:r>
      <w:r w:rsidRPr="004A2A32">
        <w:rPr>
          <w:rFonts w:ascii="Arial" w:hAnsi="Arial" w:cs="Arial"/>
          <w:b/>
          <w:sz w:val="24"/>
          <w:szCs w:val="24"/>
        </w:rPr>
        <w:t xml:space="preserve">Nous confirmons la valeur du titre Groupe Auchan annoncée dans notre article 84. Groupe Auchan vaut donc bien </w:t>
      </w:r>
      <w:r w:rsidR="0017246B" w:rsidRPr="004A2A32">
        <w:rPr>
          <w:rFonts w:ascii="Arial" w:hAnsi="Arial" w:cs="Arial"/>
          <w:b/>
          <w:sz w:val="24"/>
          <w:szCs w:val="24"/>
        </w:rPr>
        <w:t>12,3 milliards d’euros.</w:t>
      </w:r>
    </w:p>
    <w:p w:rsidR="0017246B" w:rsidRDefault="0017246B" w:rsidP="006916F0">
      <w:pPr>
        <w:spacing w:after="0"/>
        <w:jc w:val="both"/>
        <w:rPr>
          <w:rFonts w:ascii="Arial" w:hAnsi="Arial" w:cs="Arial"/>
          <w:sz w:val="24"/>
          <w:szCs w:val="24"/>
        </w:rPr>
      </w:pPr>
    </w:p>
    <w:tbl>
      <w:tblPr>
        <w:tblStyle w:val="Grilledutableau"/>
        <w:tblW w:w="0" w:type="auto"/>
        <w:tblInd w:w="250" w:type="dxa"/>
        <w:tblLook w:val="04A0"/>
      </w:tblPr>
      <w:tblGrid>
        <w:gridCol w:w="4678"/>
        <w:gridCol w:w="1071"/>
        <w:gridCol w:w="1071"/>
        <w:gridCol w:w="1071"/>
        <w:gridCol w:w="1071"/>
      </w:tblGrid>
      <w:tr w:rsidR="0017246B" w:rsidTr="0017246B">
        <w:tc>
          <w:tcPr>
            <w:tcW w:w="4678" w:type="dxa"/>
          </w:tcPr>
          <w:p w:rsidR="0017246B" w:rsidRPr="0017246B" w:rsidRDefault="0017246B" w:rsidP="006916F0">
            <w:pPr>
              <w:jc w:val="both"/>
              <w:rPr>
                <w:rFonts w:ascii="Arial" w:hAnsi="Arial" w:cs="Arial"/>
              </w:rPr>
            </w:pPr>
            <w:r>
              <w:rPr>
                <w:rFonts w:ascii="Arial" w:hAnsi="Arial" w:cs="Arial"/>
              </w:rPr>
              <w:t>Valeur du titre Groupe Auchan</w:t>
            </w:r>
          </w:p>
        </w:tc>
        <w:tc>
          <w:tcPr>
            <w:tcW w:w="1071" w:type="dxa"/>
          </w:tcPr>
          <w:p w:rsidR="0017246B" w:rsidRPr="0017246B" w:rsidRDefault="0017246B" w:rsidP="0017246B">
            <w:pPr>
              <w:jc w:val="center"/>
              <w:rPr>
                <w:rFonts w:ascii="Arial" w:hAnsi="Arial" w:cs="Arial"/>
              </w:rPr>
            </w:pPr>
            <w:r>
              <w:rPr>
                <w:rFonts w:ascii="Arial" w:hAnsi="Arial" w:cs="Arial"/>
              </w:rPr>
              <w:t>2008</w:t>
            </w:r>
          </w:p>
        </w:tc>
        <w:tc>
          <w:tcPr>
            <w:tcW w:w="1071" w:type="dxa"/>
          </w:tcPr>
          <w:p w:rsidR="0017246B" w:rsidRPr="0017246B" w:rsidRDefault="0017246B" w:rsidP="0017246B">
            <w:pPr>
              <w:jc w:val="center"/>
              <w:rPr>
                <w:rFonts w:ascii="Arial" w:hAnsi="Arial" w:cs="Arial"/>
              </w:rPr>
            </w:pPr>
            <w:r>
              <w:rPr>
                <w:rFonts w:ascii="Arial" w:hAnsi="Arial" w:cs="Arial"/>
              </w:rPr>
              <w:t>2009</w:t>
            </w:r>
          </w:p>
        </w:tc>
        <w:tc>
          <w:tcPr>
            <w:tcW w:w="1071" w:type="dxa"/>
          </w:tcPr>
          <w:p w:rsidR="0017246B" w:rsidRPr="0017246B" w:rsidRDefault="0017246B" w:rsidP="0017246B">
            <w:pPr>
              <w:jc w:val="center"/>
              <w:rPr>
                <w:rFonts w:ascii="Arial" w:hAnsi="Arial" w:cs="Arial"/>
              </w:rPr>
            </w:pPr>
            <w:r>
              <w:rPr>
                <w:rFonts w:ascii="Arial" w:hAnsi="Arial" w:cs="Arial"/>
              </w:rPr>
              <w:t>2010</w:t>
            </w:r>
          </w:p>
        </w:tc>
        <w:tc>
          <w:tcPr>
            <w:tcW w:w="1071" w:type="dxa"/>
          </w:tcPr>
          <w:p w:rsidR="0017246B" w:rsidRPr="0017246B" w:rsidRDefault="0017246B" w:rsidP="0017246B">
            <w:pPr>
              <w:jc w:val="center"/>
              <w:rPr>
                <w:rFonts w:ascii="Arial" w:hAnsi="Arial" w:cs="Arial"/>
              </w:rPr>
            </w:pPr>
            <w:r>
              <w:rPr>
                <w:rFonts w:ascii="Arial" w:hAnsi="Arial" w:cs="Arial"/>
              </w:rPr>
              <w:t>2011</w:t>
            </w:r>
          </w:p>
        </w:tc>
      </w:tr>
      <w:tr w:rsidR="0017246B" w:rsidTr="0017246B">
        <w:tc>
          <w:tcPr>
            <w:tcW w:w="4678" w:type="dxa"/>
          </w:tcPr>
          <w:p w:rsidR="0017246B" w:rsidRPr="0017246B" w:rsidRDefault="0017246B" w:rsidP="006916F0">
            <w:pPr>
              <w:jc w:val="both"/>
              <w:rPr>
                <w:rFonts w:ascii="Arial" w:hAnsi="Arial" w:cs="Arial"/>
              </w:rPr>
            </w:pPr>
            <w:r>
              <w:rPr>
                <w:rFonts w:ascii="Arial" w:hAnsi="Arial" w:cs="Arial"/>
              </w:rPr>
              <w:t>En €uros</w:t>
            </w:r>
          </w:p>
        </w:tc>
        <w:tc>
          <w:tcPr>
            <w:tcW w:w="1071" w:type="dxa"/>
          </w:tcPr>
          <w:p w:rsidR="0017246B" w:rsidRPr="0017246B" w:rsidRDefault="0017246B" w:rsidP="0017246B">
            <w:pPr>
              <w:jc w:val="center"/>
              <w:rPr>
                <w:rFonts w:ascii="Arial" w:hAnsi="Arial" w:cs="Arial"/>
              </w:rPr>
            </w:pPr>
            <w:r>
              <w:rPr>
                <w:rFonts w:ascii="Arial" w:hAnsi="Arial" w:cs="Arial"/>
              </w:rPr>
              <w:t>341,61</w:t>
            </w:r>
          </w:p>
        </w:tc>
        <w:tc>
          <w:tcPr>
            <w:tcW w:w="1071" w:type="dxa"/>
          </w:tcPr>
          <w:p w:rsidR="0017246B" w:rsidRPr="0017246B" w:rsidRDefault="0017246B" w:rsidP="0017246B">
            <w:pPr>
              <w:jc w:val="center"/>
              <w:rPr>
                <w:rFonts w:ascii="Arial" w:hAnsi="Arial" w:cs="Arial"/>
              </w:rPr>
            </w:pPr>
            <w:r>
              <w:rPr>
                <w:rFonts w:ascii="Arial" w:hAnsi="Arial" w:cs="Arial"/>
              </w:rPr>
              <w:t>335,49</w:t>
            </w:r>
          </w:p>
        </w:tc>
        <w:tc>
          <w:tcPr>
            <w:tcW w:w="1071" w:type="dxa"/>
          </w:tcPr>
          <w:p w:rsidR="0017246B" w:rsidRPr="0017246B" w:rsidRDefault="0017246B" w:rsidP="0017246B">
            <w:pPr>
              <w:jc w:val="center"/>
              <w:rPr>
                <w:rFonts w:ascii="Arial" w:hAnsi="Arial" w:cs="Arial"/>
              </w:rPr>
            </w:pPr>
            <w:r>
              <w:rPr>
                <w:rFonts w:ascii="Arial" w:hAnsi="Arial" w:cs="Arial"/>
              </w:rPr>
              <w:t>354,93</w:t>
            </w:r>
          </w:p>
        </w:tc>
        <w:tc>
          <w:tcPr>
            <w:tcW w:w="1071" w:type="dxa"/>
          </w:tcPr>
          <w:p w:rsidR="0017246B" w:rsidRPr="0017246B" w:rsidRDefault="0017246B" w:rsidP="0017246B">
            <w:pPr>
              <w:jc w:val="center"/>
              <w:rPr>
                <w:rFonts w:ascii="Arial" w:hAnsi="Arial" w:cs="Arial"/>
              </w:rPr>
            </w:pPr>
            <w:r>
              <w:rPr>
                <w:rFonts w:ascii="Arial" w:hAnsi="Arial" w:cs="Arial"/>
              </w:rPr>
              <w:t>388,76</w:t>
            </w:r>
          </w:p>
        </w:tc>
      </w:tr>
    </w:tbl>
    <w:p w:rsidR="0017246B" w:rsidRDefault="0017246B" w:rsidP="006916F0">
      <w:pPr>
        <w:spacing w:after="0"/>
        <w:jc w:val="both"/>
        <w:rPr>
          <w:rFonts w:ascii="Arial" w:hAnsi="Arial" w:cs="Arial"/>
          <w:sz w:val="24"/>
          <w:szCs w:val="24"/>
        </w:rPr>
      </w:pPr>
    </w:p>
    <w:p w:rsidR="006916F0" w:rsidRDefault="0017246B" w:rsidP="006916F0">
      <w:pPr>
        <w:spacing w:after="0"/>
        <w:jc w:val="both"/>
        <w:rPr>
          <w:rFonts w:ascii="Arial" w:hAnsi="Arial" w:cs="Arial"/>
          <w:sz w:val="24"/>
          <w:szCs w:val="24"/>
        </w:rPr>
      </w:pPr>
      <w:r>
        <w:rPr>
          <w:rFonts w:ascii="Arial" w:hAnsi="Arial" w:cs="Arial"/>
          <w:sz w:val="24"/>
          <w:szCs w:val="24"/>
        </w:rPr>
        <w:t xml:space="preserve">En d’autres termes, le </w:t>
      </w:r>
      <w:r w:rsidRPr="004A2A32">
        <w:rPr>
          <w:rFonts w:ascii="Arial" w:hAnsi="Arial" w:cs="Arial"/>
          <w:b/>
          <w:sz w:val="24"/>
          <w:szCs w:val="24"/>
        </w:rPr>
        <w:t>FCP Valauchan</w:t>
      </w:r>
      <w:r>
        <w:rPr>
          <w:rFonts w:ascii="Arial" w:hAnsi="Arial" w:cs="Arial"/>
          <w:sz w:val="24"/>
          <w:szCs w:val="24"/>
        </w:rPr>
        <w:t xml:space="preserve"> devrait suivre cette augmentation (au moins partiellement) ; </w:t>
      </w:r>
      <w:r w:rsidRPr="004A2A32">
        <w:rPr>
          <w:rFonts w:ascii="Arial" w:hAnsi="Arial" w:cs="Arial"/>
          <w:b/>
          <w:sz w:val="24"/>
          <w:szCs w:val="24"/>
        </w:rPr>
        <w:t>soit une hausse de 9,5%.</w:t>
      </w:r>
      <w:r>
        <w:rPr>
          <w:rFonts w:ascii="Arial" w:hAnsi="Arial" w:cs="Arial"/>
          <w:sz w:val="24"/>
          <w:szCs w:val="24"/>
        </w:rPr>
        <w:t xml:space="preserve"> En voilà une bonne nouvelle pour faire oublier les bas salaires généralisés dans le groupe, l’annonce de nouvelles mesures devant se traduire par des gains de productivité (donc par des pertes d’emplois …).</w:t>
      </w:r>
    </w:p>
    <w:p w:rsidR="0017246B" w:rsidRDefault="004A2A32" w:rsidP="006916F0">
      <w:pPr>
        <w:spacing w:after="0"/>
        <w:jc w:val="both"/>
        <w:rPr>
          <w:rFonts w:ascii="Arial" w:hAnsi="Arial" w:cs="Arial"/>
          <w:sz w:val="24"/>
          <w:szCs w:val="24"/>
        </w:rPr>
      </w:pPr>
      <w:r>
        <w:rPr>
          <w:rFonts w:ascii="Arial" w:hAnsi="Arial" w:cs="Arial"/>
          <w:sz w:val="24"/>
          <w:szCs w:val="24"/>
        </w:rPr>
        <w:t>Ainsi, entre 2009 et 2010, le coût salarial total (salaires brut + intéressement + participation) mensuel moyen d’Auchan France (les hypers) a augmenté de 0,7% ! Soit très en dessous de l’inflation ; et en 4 ans (entre 2006 et 2010), ce coût a augmenté en moyenne annuelle de 1,8%. Il suffit de faire son plein à la pompe et de regarder l’évolution des prix des produits de base pour voir que le compte n’y est pas pour les bas salaires.</w:t>
      </w:r>
    </w:p>
    <w:p w:rsidR="006916F0" w:rsidRDefault="004A2A32" w:rsidP="006916F0">
      <w:pPr>
        <w:spacing w:after="0"/>
        <w:jc w:val="both"/>
        <w:rPr>
          <w:rFonts w:ascii="Arial" w:hAnsi="Arial" w:cs="Arial"/>
          <w:sz w:val="24"/>
          <w:szCs w:val="24"/>
        </w:rPr>
      </w:pPr>
      <w:r>
        <w:rPr>
          <w:rFonts w:ascii="Arial" w:hAnsi="Arial" w:cs="Arial"/>
          <w:sz w:val="24"/>
          <w:szCs w:val="24"/>
        </w:rPr>
        <w:lastRenderedPageBreak/>
        <w:t xml:space="preserve">5. Côté </w:t>
      </w:r>
      <w:r w:rsidRPr="00CD306A">
        <w:rPr>
          <w:rFonts w:ascii="Arial" w:hAnsi="Arial" w:cs="Arial"/>
          <w:b/>
          <w:sz w:val="24"/>
          <w:szCs w:val="24"/>
        </w:rPr>
        <w:t>actions gratuites et stock-options</w:t>
      </w:r>
      <w:r>
        <w:rPr>
          <w:rFonts w:ascii="Arial" w:hAnsi="Arial" w:cs="Arial"/>
          <w:sz w:val="24"/>
          <w:szCs w:val="24"/>
        </w:rPr>
        <w:t>, la fête du cinquantenaire continue.</w:t>
      </w:r>
    </w:p>
    <w:p w:rsidR="004A2A32" w:rsidRDefault="004A2A32" w:rsidP="006916F0">
      <w:pPr>
        <w:spacing w:after="0"/>
        <w:jc w:val="both"/>
        <w:rPr>
          <w:rFonts w:ascii="Arial" w:hAnsi="Arial" w:cs="Arial"/>
          <w:sz w:val="24"/>
          <w:szCs w:val="24"/>
        </w:rPr>
      </w:pPr>
      <w:r>
        <w:rPr>
          <w:rFonts w:ascii="Arial" w:hAnsi="Arial" w:cs="Arial"/>
          <w:sz w:val="24"/>
          <w:szCs w:val="24"/>
        </w:rPr>
        <w:t xml:space="preserve">En 2011, le nombre de stock-options diminue : de 158 532 à 131 145. Mais ce chiffre doit être regardé de près : car </w:t>
      </w:r>
      <w:r w:rsidR="00CD306A">
        <w:rPr>
          <w:rFonts w:ascii="Arial" w:hAnsi="Arial" w:cs="Arial"/>
          <w:sz w:val="24"/>
          <w:szCs w:val="24"/>
        </w:rPr>
        <w:t xml:space="preserve">56 844 options ont été exercée en 2011 à un prix moyen de 294,05 € (ce qui fait un bonus de 3,25 M€ pour les heureux élus), alors que seules (si l’on ose dire) 42 133 nouvelles options ont été émises et 8 676 options annulées ou perdues. Côté actions gratuites, 5 043 actions ont été attribuées, et viennent s’ajouter aux 90 585 actions du plan 2010-14. Au total, </w:t>
      </w:r>
      <w:r w:rsidR="00CD306A" w:rsidRPr="00530A96">
        <w:rPr>
          <w:rFonts w:ascii="Arial" w:hAnsi="Arial" w:cs="Arial"/>
          <w:b/>
          <w:sz w:val="24"/>
          <w:szCs w:val="24"/>
        </w:rPr>
        <w:t>ces actions gratuites représentent 37 M€uros pour les bénéficiaires.</w:t>
      </w:r>
    </w:p>
    <w:p w:rsidR="00FD4BA4" w:rsidRDefault="00CD306A" w:rsidP="006916F0">
      <w:pPr>
        <w:spacing w:after="0"/>
        <w:jc w:val="both"/>
        <w:rPr>
          <w:rFonts w:ascii="Arial" w:hAnsi="Arial" w:cs="Arial"/>
          <w:sz w:val="24"/>
          <w:szCs w:val="24"/>
        </w:rPr>
      </w:pPr>
      <w:r>
        <w:rPr>
          <w:rFonts w:ascii="Arial" w:hAnsi="Arial" w:cs="Arial"/>
          <w:sz w:val="24"/>
          <w:szCs w:val="24"/>
        </w:rPr>
        <w:t>Comparativement, le coût de la prime du cinquantenaire est au total de 92 M€ avant impôt (donc une somme inférieure après impôt) ;</w:t>
      </w:r>
      <w:r w:rsidR="00FD4BA4">
        <w:rPr>
          <w:rFonts w:ascii="Arial" w:hAnsi="Arial" w:cs="Arial"/>
          <w:sz w:val="24"/>
          <w:szCs w:val="24"/>
        </w:rPr>
        <w:t xml:space="preserve"> chacun</w:t>
      </w:r>
      <w:r>
        <w:rPr>
          <w:rFonts w:ascii="Arial" w:hAnsi="Arial" w:cs="Arial"/>
          <w:sz w:val="24"/>
          <w:szCs w:val="24"/>
        </w:rPr>
        <w:t xml:space="preserve"> des salariés du</w:t>
      </w:r>
      <w:r w:rsidR="00FD4BA4">
        <w:rPr>
          <w:rFonts w:ascii="Arial" w:hAnsi="Arial" w:cs="Arial"/>
          <w:sz w:val="24"/>
          <w:szCs w:val="24"/>
        </w:rPr>
        <w:t xml:space="preserve"> groupe a reçu </w:t>
      </w:r>
      <w:r w:rsidR="00FD4BA4" w:rsidRPr="00FD4BA4">
        <w:rPr>
          <w:rFonts w:ascii="Arial" w:hAnsi="Arial" w:cs="Arial"/>
          <w:b/>
          <w:sz w:val="24"/>
          <w:szCs w:val="24"/>
          <w:u w:val="single"/>
        </w:rPr>
        <w:t>en moyenne</w:t>
      </w:r>
      <w:r w:rsidR="00FD4BA4" w:rsidRPr="00FD4BA4">
        <w:rPr>
          <w:rFonts w:ascii="Arial" w:hAnsi="Arial" w:cs="Arial"/>
          <w:b/>
          <w:sz w:val="24"/>
          <w:szCs w:val="24"/>
        </w:rPr>
        <w:t xml:space="preserve"> 341,77 €uros</w:t>
      </w:r>
      <w:r w:rsidR="00FD4BA4">
        <w:rPr>
          <w:rFonts w:ascii="Arial" w:hAnsi="Arial" w:cs="Arial"/>
          <w:sz w:val="24"/>
          <w:szCs w:val="24"/>
        </w:rPr>
        <w:t xml:space="preserve"> (ce qui ne tient pas compte des écarts de rémunérations entre pays, des 72% d’ayants-droit ayant souscrit à l’opération « abondement au plan d’épargne », etc …). Des miettes d’un côté ; des privilégiés de l’autre. Bon anniversaire.</w:t>
      </w:r>
    </w:p>
    <w:p w:rsidR="00FD4BA4" w:rsidRDefault="00FD4BA4" w:rsidP="006916F0">
      <w:pPr>
        <w:spacing w:after="0"/>
        <w:jc w:val="both"/>
        <w:rPr>
          <w:rFonts w:ascii="Arial" w:hAnsi="Arial" w:cs="Arial"/>
          <w:sz w:val="24"/>
          <w:szCs w:val="24"/>
        </w:rPr>
      </w:pPr>
    </w:p>
    <w:p w:rsidR="006916F0" w:rsidRPr="00FD4BA4" w:rsidRDefault="00FD4BA4" w:rsidP="006916F0">
      <w:pPr>
        <w:spacing w:after="0"/>
        <w:jc w:val="both"/>
        <w:rPr>
          <w:rFonts w:ascii="Arial" w:hAnsi="Arial" w:cs="Arial"/>
          <w:b/>
          <w:sz w:val="24"/>
          <w:szCs w:val="24"/>
        </w:rPr>
      </w:pPr>
      <w:r w:rsidRPr="00FD4BA4">
        <w:rPr>
          <w:rFonts w:ascii="Arial" w:hAnsi="Arial" w:cs="Arial"/>
          <w:b/>
          <w:sz w:val="24"/>
          <w:szCs w:val="24"/>
        </w:rPr>
        <w:t>Analyse des comptes – Rappel.</w:t>
      </w:r>
      <w:r w:rsidR="00CD306A" w:rsidRPr="00FD4BA4">
        <w:rPr>
          <w:rFonts w:ascii="Arial" w:hAnsi="Arial" w:cs="Arial"/>
          <w:b/>
          <w:sz w:val="24"/>
          <w:szCs w:val="24"/>
        </w:rPr>
        <w:t xml:space="preserve"> </w:t>
      </w:r>
    </w:p>
    <w:p w:rsidR="006916F0" w:rsidRDefault="00FD4BA4" w:rsidP="006916F0">
      <w:pPr>
        <w:spacing w:after="0"/>
        <w:jc w:val="both"/>
        <w:rPr>
          <w:rFonts w:ascii="Arial" w:hAnsi="Arial" w:cs="Arial"/>
          <w:sz w:val="24"/>
          <w:szCs w:val="24"/>
        </w:rPr>
      </w:pPr>
      <w:r>
        <w:rPr>
          <w:rFonts w:ascii="Arial" w:hAnsi="Arial" w:cs="Arial"/>
          <w:sz w:val="24"/>
          <w:szCs w:val="24"/>
        </w:rPr>
        <w:t xml:space="preserve">Les comptes consolidés reprennent l’ensemble des sociétés sous le holding Groupe Auchan SA, donc les 4 composantes Auchanhyper, ISMS (les supers), Immochan et Banque Accord. Il faut y ajouter la diversification, avec notamment Alinéa. </w:t>
      </w:r>
      <w:r w:rsidRPr="00FD4BA4">
        <w:rPr>
          <w:rFonts w:ascii="Arial" w:hAnsi="Arial" w:cs="Arial"/>
          <w:b/>
          <w:sz w:val="24"/>
          <w:szCs w:val="24"/>
        </w:rPr>
        <w:t>Toutes les données ci-après sont officielles.</w:t>
      </w:r>
    </w:p>
    <w:p w:rsidR="006916F0" w:rsidRDefault="00FD4BA4" w:rsidP="006916F0">
      <w:pPr>
        <w:spacing w:after="0"/>
        <w:jc w:val="both"/>
        <w:rPr>
          <w:rFonts w:ascii="Arial" w:hAnsi="Arial" w:cs="Arial"/>
          <w:sz w:val="24"/>
          <w:szCs w:val="24"/>
        </w:rPr>
      </w:pPr>
      <w:r>
        <w:rPr>
          <w:rFonts w:ascii="Arial" w:hAnsi="Arial" w:cs="Arial"/>
          <w:sz w:val="24"/>
          <w:szCs w:val="24"/>
        </w:rPr>
        <w:t>Ces comptes consolidés sont les seuls valables pour se faire une idée de la valorisation dans le groupe. A l’intérieur du groupe, on peut plus ou moins bouger tel ou tel élément (les relations internes sont éliminées en consolidation).</w:t>
      </w:r>
    </w:p>
    <w:p w:rsidR="006916F0" w:rsidRDefault="006916F0" w:rsidP="006916F0">
      <w:pPr>
        <w:spacing w:after="0"/>
        <w:jc w:val="both"/>
        <w:rPr>
          <w:rFonts w:ascii="Arial" w:hAnsi="Arial" w:cs="Arial"/>
          <w:sz w:val="24"/>
          <w:szCs w:val="24"/>
        </w:rPr>
      </w:pPr>
    </w:p>
    <w:p w:rsidR="00741153" w:rsidRDefault="00741153" w:rsidP="006916F0">
      <w:pPr>
        <w:spacing w:after="0"/>
        <w:jc w:val="both"/>
        <w:rPr>
          <w:rFonts w:ascii="Arial" w:hAnsi="Arial" w:cs="Arial"/>
          <w:sz w:val="24"/>
          <w:szCs w:val="24"/>
        </w:rPr>
      </w:pPr>
      <w:r>
        <w:rPr>
          <w:rFonts w:ascii="Arial" w:hAnsi="Arial" w:cs="Arial"/>
          <w:sz w:val="24"/>
          <w:szCs w:val="24"/>
        </w:rPr>
        <w:t>Les informations sont les suivantes pour les deux dernières années.</w:t>
      </w:r>
    </w:p>
    <w:tbl>
      <w:tblPr>
        <w:tblStyle w:val="Grilledutableau"/>
        <w:tblW w:w="0" w:type="auto"/>
        <w:tblInd w:w="250" w:type="dxa"/>
        <w:tblLook w:val="04A0"/>
      </w:tblPr>
      <w:tblGrid>
        <w:gridCol w:w="3686"/>
        <w:gridCol w:w="879"/>
        <w:gridCol w:w="879"/>
        <w:gridCol w:w="880"/>
        <w:gridCol w:w="879"/>
        <w:gridCol w:w="879"/>
        <w:gridCol w:w="880"/>
      </w:tblGrid>
      <w:tr w:rsidR="00741153" w:rsidTr="00741153">
        <w:trPr>
          <w:trHeight w:val="90"/>
        </w:trPr>
        <w:tc>
          <w:tcPr>
            <w:tcW w:w="3686" w:type="dxa"/>
            <w:vMerge w:val="restart"/>
          </w:tcPr>
          <w:p w:rsidR="00741153" w:rsidRDefault="00741153" w:rsidP="006916F0">
            <w:pPr>
              <w:jc w:val="both"/>
              <w:rPr>
                <w:rFonts w:ascii="Arial" w:hAnsi="Arial" w:cs="Arial"/>
                <w:sz w:val="16"/>
                <w:szCs w:val="16"/>
              </w:rPr>
            </w:pPr>
            <w:r>
              <w:rPr>
                <w:rFonts w:ascii="Arial" w:hAnsi="Arial" w:cs="Arial"/>
                <w:sz w:val="16"/>
                <w:szCs w:val="16"/>
              </w:rPr>
              <w:t>Données du compte de Résultat</w:t>
            </w:r>
          </w:p>
          <w:p w:rsidR="00741153" w:rsidRPr="00741153" w:rsidRDefault="00741153" w:rsidP="006916F0">
            <w:pPr>
              <w:jc w:val="both"/>
              <w:rPr>
                <w:rFonts w:ascii="Arial" w:hAnsi="Arial" w:cs="Arial"/>
                <w:sz w:val="16"/>
                <w:szCs w:val="16"/>
              </w:rPr>
            </w:pPr>
            <w:r>
              <w:rPr>
                <w:rFonts w:ascii="Arial" w:hAnsi="Arial" w:cs="Arial"/>
                <w:sz w:val="16"/>
                <w:szCs w:val="16"/>
              </w:rPr>
              <w:t>Consolidé Groupe Auchan</w:t>
            </w:r>
          </w:p>
        </w:tc>
        <w:tc>
          <w:tcPr>
            <w:tcW w:w="1758" w:type="dxa"/>
            <w:gridSpan w:val="2"/>
          </w:tcPr>
          <w:p w:rsidR="00741153" w:rsidRPr="00741153" w:rsidRDefault="00741153" w:rsidP="00741153">
            <w:pPr>
              <w:jc w:val="center"/>
              <w:rPr>
                <w:rFonts w:ascii="Arial" w:hAnsi="Arial" w:cs="Arial"/>
                <w:sz w:val="16"/>
                <w:szCs w:val="16"/>
              </w:rPr>
            </w:pPr>
            <w:r>
              <w:rPr>
                <w:rFonts w:ascii="Arial" w:hAnsi="Arial" w:cs="Arial"/>
                <w:sz w:val="16"/>
                <w:szCs w:val="16"/>
              </w:rPr>
              <w:t>En millions d’€uros</w:t>
            </w:r>
          </w:p>
        </w:tc>
        <w:tc>
          <w:tcPr>
            <w:tcW w:w="1759" w:type="dxa"/>
            <w:gridSpan w:val="2"/>
          </w:tcPr>
          <w:p w:rsidR="00741153" w:rsidRPr="00741153" w:rsidRDefault="00741153" w:rsidP="00741153">
            <w:pPr>
              <w:jc w:val="center"/>
              <w:rPr>
                <w:rFonts w:ascii="Arial" w:hAnsi="Arial" w:cs="Arial"/>
                <w:sz w:val="16"/>
                <w:szCs w:val="16"/>
              </w:rPr>
            </w:pPr>
            <w:r>
              <w:rPr>
                <w:rFonts w:ascii="Arial" w:hAnsi="Arial" w:cs="Arial"/>
                <w:sz w:val="16"/>
                <w:szCs w:val="16"/>
              </w:rPr>
              <w:t>En % du CA</w:t>
            </w:r>
          </w:p>
        </w:tc>
        <w:tc>
          <w:tcPr>
            <w:tcW w:w="1759" w:type="dxa"/>
            <w:gridSpan w:val="2"/>
          </w:tcPr>
          <w:p w:rsidR="00741153" w:rsidRPr="00741153" w:rsidRDefault="00741153" w:rsidP="00741153">
            <w:pPr>
              <w:jc w:val="center"/>
              <w:rPr>
                <w:rFonts w:ascii="Arial" w:hAnsi="Arial" w:cs="Arial"/>
                <w:sz w:val="16"/>
                <w:szCs w:val="16"/>
              </w:rPr>
            </w:pPr>
            <w:r>
              <w:rPr>
                <w:rFonts w:ascii="Arial" w:hAnsi="Arial" w:cs="Arial"/>
                <w:sz w:val="16"/>
                <w:szCs w:val="16"/>
              </w:rPr>
              <w:t>Variations 2011/2010</w:t>
            </w:r>
          </w:p>
        </w:tc>
      </w:tr>
      <w:tr w:rsidR="00741153" w:rsidTr="00741153">
        <w:trPr>
          <w:trHeight w:val="90"/>
        </w:trPr>
        <w:tc>
          <w:tcPr>
            <w:tcW w:w="3686" w:type="dxa"/>
            <w:vMerge/>
          </w:tcPr>
          <w:p w:rsidR="00741153" w:rsidRPr="00741153" w:rsidRDefault="00741153" w:rsidP="006916F0">
            <w:pPr>
              <w:jc w:val="both"/>
              <w:rPr>
                <w:rFonts w:ascii="Arial" w:hAnsi="Arial" w:cs="Arial"/>
                <w:sz w:val="16"/>
                <w:szCs w:val="16"/>
              </w:rPr>
            </w:pPr>
          </w:p>
        </w:tc>
        <w:tc>
          <w:tcPr>
            <w:tcW w:w="879" w:type="dxa"/>
          </w:tcPr>
          <w:p w:rsidR="00741153" w:rsidRPr="00741153" w:rsidRDefault="00741153" w:rsidP="00741153">
            <w:pPr>
              <w:jc w:val="center"/>
              <w:rPr>
                <w:rFonts w:ascii="Arial" w:hAnsi="Arial" w:cs="Arial"/>
                <w:sz w:val="16"/>
                <w:szCs w:val="16"/>
              </w:rPr>
            </w:pPr>
            <w:r>
              <w:rPr>
                <w:rFonts w:ascii="Arial" w:hAnsi="Arial" w:cs="Arial"/>
                <w:sz w:val="16"/>
                <w:szCs w:val="16"/>
              </w:rPr>
              <w:t>2010</w:t>
            </w:r>
          </w:p>
        </w:tc>
        <w:tc>
          <w:tcPr>
            <w:tcW w:w="879" w:type="dxa"/>
          </w:tcPr>
          <w:p w:rsidR="00741153" w:rsidRPr="00741153" w:rsidRDefault="00741153" w:rsidP="00741153">
            <w:pPr>
              <w:jc w:val="center"/>
              <w:rPr>
                <w:rFonts w:ascii="Arial" w:hAnsi="Arial" w:cs="Arial"/>
                <w:sz w:val="16"/>
                <w:szCs w:val="16"/>
              </w:rPr>
            </w:pPr>
            <w:r>
              <w:rPr>
                <w:rFonts w:ascii="Arial" w:hAnsi="Arial" w:cs="Arial"/>
                <w:sz w:val="16"/>
                <w:szCs w:val="16"/>
              </w:rPr>
              <w:t>2011</w:t>
            </w:r>
          </w:p>
        </w:tc>
        <w:tc>
          <w:tcPr>
            <w:tcW w:w="880" w:type="dxa"/>
          </w:tcPr>
          <w:p w:rsidR="00741153" w:rsidRPr="00741153" w:rsidRDefault="00741153" w:rsidP="00741153">
            <w:pPr>
              <w:jc w:val="center"/>
              <w:rPr>
                <w:rFonts w:ascii="Arial" w:hAnsi="Arial" w:cs="Arial"/>
                <w:sz w:val="16"/>
                <w:szCs w:val="16"/>
              </w:rPr>
            </w:pPr>
            <w:r>
              <w:rPr>
                <w:rFonts w:ascii="Arial" w:hAnsi="Arial" w:cs="Arial"/>
                <w:sz w:val="16"/>
                <w:szCs w:val="16"/>
              </w:rPr>
              <w:t>2010</w:t>
            </w:r>
          </w:p>
        </w:tc>
        <w:tc>
          <w:tcPr>
            <w:tcW w:w="879" w:type="dxa"/>
          </w:tcPr>
          <w:p w:rsidR="00741153" w:rsidRPr="00741153" w:rsidRDefault="00741153" w:rsidP="00741153">
            <w:pPr>
              <w:jc w:val="center"/>
              <w:rPr>
                <w:rFonts w:ascii="Arial" w:hAnsi="Arial" w:cs="Arial"/>
                <w:sz w:val="16"/>
                <w:szCs w:val="16"/>
              </w:rPr>
            </w:pPr>
            <w:r>
              <w:rPr>
                <w:rFonts w:ascii="Arial" w:hAnsi="Arial" w:cs="Arial"/>
                <w:sz w:val="16"/>
                <w:szCs w:val="16"/>
              </w:rPr>
              <w:t>2011</w:t>
            </w:r>
          </w:p>
        </w:tc>
        <w:tc>
          <w:tcPr>
            <w:tcW w:w="879" w:type="dxa"/>
          </w:tcPr>
          <w:p w:rsidR="00741153" w:rsidRPr="00741153" w:rsidRDefault="00ED459F" w:rsidP="00741153">
            <w:pPr>
              <w:jc w:val="center"/>
              <w:rPr>
                <w:rFonts w:ascii="Arial" w:hAnsi="Arial" w:cs="Arial"/>
                <w:sz w:val="16"/>
                <w:szCs w:val="16"/>
              </w:rPr>
            </w:pPr>
            <w:r>
              <w:rPr>
                <w:rFonts w:ascii="Arial" w:hAnsi="Arial" w:cs="Arial"/>
                <w:sz w:val="16"/>
                <w:szCs w:val="16"/>
              </w:rPr>
              <w:t>M€</w:t>
            </w:r>
          </w:p>
        </w:tc>
        <w:tc>
          <w:tcPr>
            <w:tcW w:w="880" w:type="dxa"/>
          </w:tcPr>
          <w:p w:rsidR="00741153" w:rsidRPr="00741153" w:rsidRDefault="00ED459F" w:rsidP="00741153">
            <w:pPr>
              <w:jc w:val="center"/>
              <w:rPr>
                <w:rFonts w:ascii="Arial" w:hAnsi="Arial" w:cs="Arial"/>
                <w:sz w:val="16"/>
                <w:szCs w:val="16"/>
              </w:rPr>
            </w:pPr>
            <w:r>
              <w:rPr>
                <w:rFonts w:ascii="Arial" w:hAnsi="Arial" w:cs="Arial"/>
                <w:sz w:val="16"/>
                <w:szCs w:val="16"/>
              </w:rPr>
              <w:t>En %</w:t>
            </w:r>
          </w:p>
        </w:tc>
      </w:tr>
      <w:tr w:rsidR="00741153" w:rsidTr="00741153">
        <w:tc>
          <w:tcPr>
            <w:tcW w:w="3686" w:type="dxa"/>
          </w:tcPr>
          <w:p w:rsidR="00741153" w:rsidRDefault="00741153" w:rsidP="006916F0">
            <w:pPr>
              <w:jc w:val="both"/>
              <w:rPr>
                <w:rFonts w:ascii="Arial" w:hAnsi="Arial" w:cs="Arial"/>
                <w:sz w:val="16"/>
                <w:szCs w:val="16"/>
              </w:rPr>
            </w:pPr>
            <w:r>
              <w:rPr>
                <w:rFonts w:ascii="Arial" w:hAnsi="Arial" w:cs="Arial"/>
                <w:sz w:val="16"/>
                <w:szCs w:val="16"/>
              </w:rPr>
              <w:t xml:space="preserve">   Chiffre d’affaires (CA)</w:t>
            </w:r>
          </w:p>
          <w:p w:rsidR="00741153" w:rsidRPr="00741153" w:rsidRDefault="00741153" w:rsidP="006916F0">
            <w:pPr>
              <w:jc w:val="both"/>
              <w:rPr>
                <w:rFonts w:ascii="Arial" w:hAnsi="Arial" w:cs="Arial"/>
                <w:sz w:val="16"/>
                <w:szCs w:val="16"/>
              </w:rPr>
            </w:pPr>
            <w:r>
              <w:rPr>
                <w:rFonts w:ascii="Arial" w:hAnsi="Arial" w:cs="Arial"/>
                <w:sz w:val="16"/>
                <w:szCs w:val="16"/>
              </w:rPr>
              <w:t>- Prix de revient des ventes</w:t>
            </w:r>
          </w:p>
        </w:tc>
        <w:tc>
          <w:tcPr>
            <w:tcW w:w="879" w:type="dxa"/>
          </w:tcPr>
          <w:p w:rsidR="00741153" w:rsidRDefault="00486E5D" w:rsidP="00741153">
            <w:pPr>
              <w:jc w:val="right"/>
              <w:rPr>
                <w:rFonts w:ascii="Arial" w:hAnsi="Arial" w:cs="Arial"/>
                <w:sz w:val="16"/>
                <w:szCs w:val="16"/>
              </w:rPr>
            </w:pPr>
            <w:r>
              <w:rPr>
                <w:rFonts w:ascii="Arial" w:hAnsi="Arial" w:cs="Arial"/>
                <w:sz w:val="16"/>
                <w:szCs w:val="16"/>
              </w:rPr>
              <w:t>42 320</w:t>
            </w:r>
          </w:p>
          <w:p w:rsidR="00486E5D" w:rsidRPr="00741153" w:rsidRDefault="00486E5D" w:rsidP="00741153">
            <w:pPr>
              <w:jc w:val="right"/>
              <w:rPr>
                <w:rFonts w:ascii="Arial" w:hAnsi="Arial" w:cs="Arial"/>
                <w:sz w:val="16"/>
                <w:szCs w:val="16"/>
              </w:rPr>
            </w:pPr>
            <w:r>
              <w:rPr>
                <w:rFonts w:ascii="Arial" w:hAnsi="Arial" w:cs="Arial"/>
                <w:sz w:val="16"/>
                <w:szCs w:val="16"/>
              </w:rPr>
              <w:t>31 997</w:t>
            </w:r>
          </w:p>
        </w:tc>
        <w:tc>
          <w:tcPr>
            <w:tcW w:w="879" w:type="dxa"/>
          </w:tcPr>
          <w:p w:rsidR="00741153" w:rsidRDefault="005C4583" w:rsidP="00741153">
            <w:pPr>
              <w:jc w:val="right"/>
              <w:rPr>
                <w:rFonts w:ascii="Arial" w:hAnsi="Arial" w:cs="Arial"/>
                <w:sz w:val="16"/>
                <w:szCs w:val="16"/>
              </w:rPr>
            </w:pPr>
            <w:r>
              <w:rPr>
                <w:rFonts w:ascii="Arial" w:hAnsi="Arial" w:cs="Arial"/>
                <w:sz w:val="16"/>
                <w:szCs w:val="16"/>
              </w:rPr>
              <w:t>44 198</w:t>
            </w:r>
          </w:p>
          <w:p w:rsidR="00486E5D" w:rsidRPr="00741153" w:rsidRDefault="005C4583" w:rsidP="00741153">
            <w:pPr>
              <w:jc w:val="right"/>
              <w:rPr>
                <w:rFonts w:ascii="Arial" w:hAnsi="Arial" w:cs="Arial"/>
                <w:sz w:val="16"/>
                <w:szCs w:val="16"/>
              </w:rPr>
            </w:pPr>
            <w:r>
              <w:rPr>
                <w:rFonts w:ascii="Arial" w:hAnsi="Arial" w:cs="Arial"/>
                <w:sz w:val="16"/>
                <w:szCs w:val="16"/>
              </w:rPr>
              <w:t>33 591</w:t>
            </w:r>
          </w:p>
        </w:tc>
        <w:tc>
          <w:tcPr>
            <w:tcW w:w="880" w:type="dxa"/>
          </w:tcPr>
          <w:p w:rsidR="00741153" w:rsidRDefault="0052098D" w:rsidP="00741153">
            <w:pPr>
              <w:jc w:val="right"/>
              <w:rPr>
                <w:rFonts w:ascii="Arial" w:hAnsi="Arial" w:cs="Arial"/>
                <w:sz w:val="16"/>
                <w:szCs w:val="16"/>
              </w:rPr>
            </w:pPr>
            <w:r>
              <w:rPr>
                <w:rFonts w:ascii="Arial" w:hAnsi="Arial" w:cs="Arial"/>
                <w:sz w:val="16"/>
                <w:szCs w:val="16"/>
              </w:rPr>
              <w:t>100,0</w:t>
            </w:r>
          </w:p>
          <w:p w:rsidR="00486E5D" w:rsidRPr="00741153" w:rsidRDefault="0052098D" w:rsidP="00741153">
            <w:pPr>
              <w:jc w:val="right"/>
              <w:rPr>
                <w:rFonts w:ascii="Arial" w:hAnsi="Arial" w:cs="Arial"/>
                <w:sz w:val="16"/>
                <w:szCs w:val="16"/>
              </w:rPr>
            </w:pPr>
            <w:r>
              <w:rPr>
                <w:rFonts w:ascii="Arial" w:hAnsi="Arial" w:cs="Arial"/>
                <w:sz w:val="16"/>
                <w:szCs w:val="16"/>
              </w:rPr>
              <w:t>75,6</w:t>
            </w:r>
          </w:p>
        </w:tc>
        <w:tc>
          <w:tcPr>
            <w:tcW w:w="879" w:type="dxa"/>
          </w:tcPr>
          <w:p w:rsidR="00741153" w:rsidRDefault="0052098D" w:rsidP="00741153">
            <w:pPr>
              <w:jc w:val="right"/>
              <w:rPr>
                <w:rFonts w:ascii="Arial" w:hAnsi="Arial" w:cs="Arial"/>
                <w:sz w:val="16"/>
                <w:szCs w:val="16"/>
              </w:rPr>
            </w:pPr>
            <w:r>
              <w:rPr>
                <w:rFonts w:ascii="Arial" w:hAnsi="Arial" w:cs="Arial"/>
                <w:sz w:val="16"/>
                <w:szCs w:val="16"/>
              </w:rPr>
              <w:t>100,0</w:t>
            </w:r>
          </w:p>
          <w:p w:rsidR="00486E5D" w:rsidRPr="00741153" w:rsidRDefault="00585BBD" w:rsidP="00741153">
            <w:pPr>
              <w:jc w:val="right"/>
              <w:rPr>
                <w:rFonts w:ascii="Arial" w:hAnsi="Arial" w:cs="Arial"/>
                <w:sz w:val="16"/>
                <w:szCs w:val="16"/>
              </w:rPr>
            </w:pPr>
            <w:r>
              <w:rPr>
                <w:rFonts w:ascii="Arial" w:hAnsi="Arial" w:cs="Arial"/>
                <w:sz w:val="16"/>
                <w:szCs w:val="16"/>
              </w:rPr>
              <w:t>76,0</w:t>
            </w:r>
          </w:p>
        </w:tc>
        <w:tc>
          <w:tcPr>
            <w:tcW w:w="879" w:type="dxa"/>
          </w:tcPr>
          <w:p w:rsidR="00741153" w:rsidRDefault="00ED459F" w:rsidP="00741153">
            <w:pPr>
              <w:jc w:val="right"/>
              <w:rPr>
                <w:rFonts w:ascii="Arial" w:hAnsi="Arial" w:cs="Arial"/>
                <w:sz w:val="16"/>
                <w:szCs w:val="16"/>
              </w:rPr>
            </w:pPr>
            <w:r>
              <w:rPr>
                <w:rFonts w:ascii="Arial" w:hAnsi="Arial" w:cs="Arial"/>
                <w:sz w:val="16"/>
                <w:szCs w:val="16"/>
              </w:rPr>
              <w:t>1 878</w:t>
            </w:r>
          </w:p>
          <w:p w:rsidR="00486E5D" w:rsidRPr="00741153" w:rsidRDefault="00ED459F" w:rsidP="00741153">
            <w:pPr>
              <w:jc w:val="right"/>
              <w:rPr>
                <w:rFonts w:ascii="Arial" w:hAnsi="Arial" w:cs="Arial"/>
                <w:sz w:val="16"/>
                <w:szCs w:val="16"/>
              </w:rPr>
            </w:pPr>
            <w:r>
              <w:rPr>
                <w:rFonts w:ascii="Arial" w:hAnsi="Arial" w:cs="Arial"/>
                <w:sz w:val="16"/>
                <w:szCs w:val="16"/>
              </w:rPr>
              <w:t>1 594</w:t>
            </w:r>
          </w:p>
        </w:tc>
        <w:tc>
          <w:tcPr>
            <w:tcW w:w="880" w:type="dxa"/>
          </w:tcPr>
          <w:p w:rsidR="00741153" w:rsidRDefault="00ED459F" w:rsidP="00741153">
            <w:pPr>
              <w:jc w:val="right"/>
              <w:rPr>
                <w:rFonts w:ascii="Arial" w:hAnsi="Arial" w:cs="Arial"/>
                <w:sz w:val="16"/>
                <w:szCs w:val="16"/>
              </w:rPr>
            </w:pPr>
            <w:r>
              <w:rPr>
                <w:rFonts w:ascii="Arial" w:hAnsi="Arial" w:cs="Arial"/>
                <w:sz w:val="16"/>
                <w:szCs w:val="16"/>
              </w:rPr>
              <w:t>4,4</w:t>
            </w:r>
          </w:p>
          <w:p w:rsidR="00486E5D" w:rsidRPr="00741153" w:rsidRDefault="00ED459F" w:rsidP="00741153">
            <w:pPr>
              <w:jc w:val="right"/>
              <w:rPr>
                <w:rFonts w:ascii="Arial" w:hAnsi="Arial" w:cs="Arial"/>
                <w:sz w:val="16"/>
                <w:szCs w:val="16"/>
              </w:rPr>
            </w:pPr>
            <w:r>
              <w:rPr>
                <w:rFonts w:ascii="Arial" w:hAnsi="Arial" w:cs="Arial"/>
                <w:sz w:val="16"/>
                <w:szCs w:val="16"/>
              </w:rPr>
              <w:t>5,0</w:t>
            </w:r>
          </w:p>
        </w:tc>
      </w:tr>
      <w:tr w:rsidR="00741153" w:rsidTr="00741153">
        <w:tc>
          <w:tcPr>
            <w:tcW w:w="3686" w:type="dxa"/>
          </w:tcPr>
          <w:p w:rsidR="00741153" w:rsidRDefault="00741153" w:rsidP="006916F0">
            <w:pPr>
              <w:jc w:val="both"/>
              <w:rPr>
                <w:rFonts w:ascii="Arial" w:hAnsi="Arial" w:cs="Arial"/>
                <w:sz w:val="16"/>
                <w:szCs w:val="16"/>
              </w:rPr>
            </w:pPr>
            <w:r>
              <w:rPr>
                <w:rFonts w:ascii="Arial" w:hAnsi="Arial" w:cs="Arial"/>
                <w:sz w:val="16"/>
                <w:szCs w:val="16"/>
              </w:rPr>
              <w:t>= Marge commerciale</w:t>
            </w:r>
          </w:p>
          <w:p w:rsidR="00741153" w:rsidRPr="00741153" w:rsidRDefault="00741153" w:rsidP="006916F0">
            <w:pPr>
              <w:jc w:val="both"/>
              <w:rPr>
                <w:rFonts w:ascii="Arial" w:hAnsi="Arial" w:cs="Arial"/>
                <w:sz w:val="16"/>
                <w:szCs w:val="16"/>
              </w:rPr>
            </w:pPr>
            <w:r>
              <w:rPr>
                <w:rFonts w:ascii="Arial" w:hAnsi="Arial" w:cs="Arial"/>
                <w:sz w:val="16"/>
                <w:szCs w:val="16"/>
              </w:rPr>
              <w:t>- Autres frais généraux</w:t>
            </w:r>
          </w:p>
        </w:tc>
        <w:tc>
          <w:tcPr>
            <w:tcW w:w="879" w:type="dxa"/>
          </w:tcPr>
          <w:p w:rsidR="00741153" w:rsidRDefault="00486E5D" w:rsidP="00741153">
            <w:pPr>
              <w:jc w:val="right"/>
              <w:rPr>
                <w:rFonts w:ascii="Arial" w:hAnsi="Arial" w:cs="Arial"/>
                <w:sz w:val="16"/>
                <w:szCs w:val="16"/>
              </w:rPr>
            </w:pPr>
            <w:r>
              <w:rPr>
                <w:rFonts w:ascii="Arial" w:hAnsi="Arial" w:cs="Arial"/>
                <w:sz w:val="16"/>
                <w:szCs w:val="16"/>
              </w:rPr>
              <w:t>10 323</w:t>
            </w:r>
          </w:p>
          <w:p w:rsidR="00486E5D" w:rsidRPr="00741153" w:rsidRDefault="00486E5D" w:rsidP="00741153">
            <w:pPr>
              <w:jc w:val="right"/>
              <w:rPr>
                <w:rFonts w:ascii="Arial" w:hAnsi="Arial" w:cs="Arial"/>
                <w:sz w:val="16"/>
                <w:szCs w:val="16"/>
              </w:rPr>
            </w:pPr>
            <w:r>
              <w:rPr>
                <w:rFonts w:ascii="Arial" w:hAnsi="Arial" w:cs="Arial"/>
                <w:sz w:val="16"/>
                <w:szCs w:val="16"/>
              </w:rPr>
              <w:t>2 998</w:t>
            </w:r>
          </w:p>
        </w:tc>
        <w:tc>
          <w:tcPr>
            <w:tcW w:w="879" w:type="dxa"/>
          </w:tcPr>
          <w:p w:rsidR="00741153" w:rsidRDefault="005C4583" w:rsidP="00741153">
            <w:pPr>
              <w:jc w:val="right"/>
              <w:rPr>
                <w:rFonts w:ascii="Arial" w:hAnsi="Arial" w:cs="Arial"/>
                <w:sz w:val="16"/>
                <w:szCs w:val="16"/>
              </w:rPr>
            </w:pPr>
            <w:r>
              <w:rPr>
                <w:rFonts w:ascii="Arial" w:hAnsi="Arial" w:cs="Arial"/>
                <w:sz w:val="16"/>
                <w:szCs w:val="16"/>
              </w:rPr>
              <w:t>10 607</w:t>
            </w:r>
          </w:p>
          <w:p w:rsidR="00486E5D" w:rsidRPr="00741153" w:rsidRDefault="005C4583" w:rsidP="00741153">
            <w:pPr>
              <w:jc w:val="right"/>
              <w:rPr>
                <w:rFonts w:ascii="Arial" w:hAnsi="Arial" w:cs="Arial"/>
                <w:sz w:val="16"/>
                <w:szCs w:val="16"/>
              </w:rPr>
            </w:pPr>
            <w:r>
              <w:rPr>
                <w:rFonts w:ascii="Arial" w:hAnsi="Arial" w:cs="Arial"/>
                <w:sz w:val="16"/>
                <w:szCs w:val="16"/>
              </w:rPr>
              <w:t>3 146</w:t>
            </w:r>
          </w:p>
        </w:tc>
        <w:tc>
          <w:tcPr>
            <w:tcW w:w="880" w:type="dxa"/>
          </w:tcPr>
          <w:p w:rsidR="00741153" w:rsidRDefault="0052098D" w:rsidP="00741153">
            <w:pPr>
              <w:jc w:val="right"/>
              <w:rPr>
                <w:rFonts w:ascii="Arial" w:hAnsi="Arial" w:cs="Arial"/>
                <w:sz w:val="16"/>
                <w:szCs w:val="16"/>
              </w:rPr>
            </w:pPr>
            <w:r>
              <w:rPr>
                <w:rFonts w:ascii="Arial" w:hAnsi="Arial" w:cs="Arial"/>
                <w:sz w:val="16"/>
                <w:szCs w:val="16"/>
              </w:rPr>
              <w:t>24,4</w:t>
            </w:r>
          </w:p>
          <w:p w:rsidR="00486E5D" w:rsidRPr="00741153" w:rsidRDefault="0052098D" w:rsidP="00741153">
            <w:pPr>
              <w:jc w:val="right"/>
              <w:rPr>
                <w:rFonts w:ascii="Arial" w:hAnsi="Arial" w:cs="Arial"/>
                <w:sz w:val="16"/>
                <w:szCs w:val="16"/>
              </w:rPr>
            </w:pPr>
            <w:r>
              <w:rPr>
                <w:rFonts w:ascii="Arial" w:hAnsi="Arial" w:cs="Arial"/>
                <w:sz w:val="16"/>
                <w:szCs w:val="16"/>
              </w:rPr>
              <w:t>7,1</w:t>
            </w:r>
          </w:p>
        </w:tc>
        <w:tc>
          <w:tcPr>
            <w:tcW w:w="879" w:type="dxa"/>
          </w:tcPr>
          <w:p w:rsidR="00741153" w:rsidRDefault="00585BBD" w:rsidP="00741153">
            <w:pPr>
              <w:jc w:val="right"/>
              <w:rPr>
                <w:rFonts w:ascii="Arial" w:hAnsi="Arial" w:cs="Arial"/>
                <w:sz w:val="16"/>
                <w:szCs w:val="16"/>
              </w:rPr>
            </w:pPr>
            <w:r>
              <w:rPr>
                <w:rFonts w:ascii="Arial" w:hAnsi="Arial" w:cs="Arial"/>
                <w:sz w:val="16"/>
                <w:szCs w:val="16"/>
              </w:rPr>
              <w:t>24,0</w:t>
            </w:r>
          </w:p>
          <w:p w:rsidR="00486E5D" w:rsidRPr="00741153" w:rsidRDefault="00585BBD" w:rsidP="00741153">
            <w:pPr>
              <w:jc w:val="right"/>
              <w:rPr>
                <w:rFonts w:ascii="Arial" w:hAnsi="Arial" w:cs="Arial"/>
                <w:sz w:val="16"/>
                <w:szCs w:val="16"/>
              </w:rPr>
            </w:pPr>
            <w:r>
              <w:rPr>
                <w:rFonts w:ascii="Arial" w:hAnsi="Arial" w:cs="Arial"/>
                <w:sz w:val="16"/>
                <w:szCs w:val="16"/>
              </w:rPr>
              <w:t>7,1</w:t>
            </w:r>
          </w:p>
        </w:tc>
        <w:tc>
          <w:tcPr>
            <w:tcW w:w="879" w:type="dxa"/>
          </w:tcPr>
          <w:p w:rsidR="00741153" w:rsidRDefault="00ED459F" w:rsidP="00741153">
            <w:pPr>
              <w:jc w:val="right"/>
              <w:rPr>
                <w:rFonts w:ascii="Arial" w:hAnsi="Arial" w:cs="Arial"/>
                <w:sz w:val="16"/>
                <w:szCs w:val="16"/>
              </w:rPr>
            </w:pPr>
            <w:r>
              <w:rPr>
                <w:rFonts w:ascii="Arial" w:hAnsi="Arial" w:cs="Arial"/>
                <w:sz w:val="16"/>
                <w:szCs w:val="16"/>
              </w:rPr>
              <w:t>284</w:t>
            </w:r>
          </w:p>
          <w:p w:rsidR="00486E5D" w:rsidRPr="00741153" w:rsidRDefault="00ED459F" w:rsidP="00741153">
            <w:pPr>
              <w:jc w:val="right"/>
              <w:rPr>
                <w:rFonts w:ascii="Arial" w:hAnsi="Arial" w:cs="Arial"/>
                <w:sz w:val="16"/>
                <w:szCs w:val="16"/>
              </w:rPr>
            </w:pPr>
            <w:r>
              <w:rPr>
                <w:rFonts w:ascii="Arial" w:hAnsi="Arial" w:cs="Arial"/>
                <w:sz w:val="16"/>
                <w:szCs w:val="16"/>
              </w:rPr>
              <w:t>148</w:t>
            </w:r>
          </w:p>
        </w:tc>
        <w:tc>
          <w:tcPr>
            <w:tcW w:w="880" w:type="dxa"/>
          </w:tcPr>
          <w:p w:rsidR="00741153" w:rsidRDefault="00ED459F" w:rsidP="00741153">
            <w:pPr>
              <w:jc w:val="right"/>
              <w:rPr>
                <w:rFonts w:ascii="Arial" w:hAnsi="Arial" w:cs="Arial"/>
                <w:sz w:val="16"/>
                <w:szCs w:val="16"/>
              </w:rPr>
            </w:pPr>
            <w:r>
              <w:rPr>
                <w:rFonts w:ascii="Arial" w:hAnsi="Arial" w:cs="Arial"/>
                <w:sz w:val="16"/>
                <w:szCs w:val="16"/>
              </w:rPr>
              <w:t>2,8</w:t>
            </w:r>
          </w:p>
          <w:p w:rsidR="00486E5D" w:rsidRPr="00741153" w:rsidRDefault="00ED459F" w:rsidP="00741153">
            <w:pPr>
              <w:jc w:val="right"/>
              <w:rPr>
                <w:rFonts w:ascii="Arial" w:hAnsi="Arial" w:cs="Arial"/>
                <w:sz w:val="16"/>
                <w:szCs w:val="16"/>
              </w:rPr>
            </w:pPr>
            <w:r>
              <w:rPr>
                <w:rFonts w:ascii="Arial" w:hAnsi="Arial" w:cs="Arial"/>
                <w:sz w:val="16"/>
                <w:szCs w:val="16"/>
              </w:rPr>
              <w:t>4,9</w:t>
            </w:r>
          </w:p>
        </w:tc>
      </w:tr>
      <w:tr w:rsidR="00741153" w:rsidTr="00741153">
        <w:tc>
          <w:tcPr>
            <w:tcW w:w="3686" w:type="dxa"/>
          </w:tcPr>
          <w:p w:rsidR="00741153" w:rsidRDefault="00741153" w:rsidP="006916F0">
            <w:pPr>
              <w:jc w:val="both"/>
              <w:rPr>
                <w:rFonts w:ascii="Arial" w:hAnsi="Arial" w:cs="Arial"/>
                <w:sz w:val="16"/>
                <w:szCs w:val="16"/>
              </w:rPr>
            </w:pPr>
            <w:r>
              <w:rPr>
                <w:rFonts w:ascii="Arial" w:hAnsi="Arial" w:cs="Arial"/>
                <w:sz w:val="16"/>
                <w:szCs w:val="16"/>
              </w:rPr>
              <w:t>= Valeur Ajoutée</w:t>
            </w:r>
          </w:p>
          <w:p w:rsidR="00741153" w:rsidRPr="00741153" w:rsidRDefault="00741153" w:rsidP="006916F0">
            <w:pPr>
              <w:jc w:val="both"/>
              <w:rPr>
                <w:rFonts w:ascii="Arial" w:hAnsi="Arial" w:cs="Arial"/>
                <w:sz w:val="16"/>
                <w:szCs w:val="16"/>
              </w:rPr>
            </w:pPr>
            <w:r>
              <w:rPr>
                <w:rFonts w:ascii="Arial" w:hAnsi="Arial" w:cs="Arial"/>
                <w:sz w:val="16"/>
                <w:szCs w:val="16"/>
              </w:rPr>
              <w:t>- Charges de personnel</w:t>
            </w:r>
          </w:p>
        </w:tc>
        <w:tc>
          <w:tcPr>
            <w:tcW w:w="879" w:type="dxa"/>
          </w:tcPr>
          <w:p w:rsidR="00741153" w:rsidRDefault="00486E5D" w:rsidP="00741153">
            <w:pPr>
              <w:jc w:val="right"/>
              <w:rPr>
                <w:rFonts w:ascii="Arial" w:hAnsi="Arial" w:cs="Arial"/>
                <w:sz w:val="16"/>
                <w:szCs w:val="16"/>
              </w:rPr>
            </w:pPr>
            <w:r>
              <w:rPr>
                <w:rFonts w:ascii="Arial" w:hAnsi="Arial" w:cs="Arial"/>
                <w:sz w:val="16"/>
                <w:szCs w:val="16"/>
              </w:rPr>
              <w:t>7 325</w:t>
            </w:r>
          </w:p>
          <w:p w:rsidR="00486E5D" w:rsidRPr="00741153" w:rsidRDefault="00486E5D" w:rsidP="00741153">
            <w:pPr>
              <w:jc w:val="right"/>
              <w:rPr>
                <w:rFonts w:ascii="Arial" w:hAnsi="Arial" w:cs="Arial"/>
                <w:sz w:val="16"/>
                <w:szCs w:val="16"/>
              </w:rPr>
            </w:pPr>
            <w:r>
              <w:rPr>
                <w:rFonts w:ascii="Arial" w:hAnsi="Arial" w:cs="Arial"/>
                <w:sz w:val="16"/>
                <w:szCs w:val="16"/>
              </w:rPr>
              <w:t>4 910</w:t>
            </w:r>
          </w:p>
        </w:tc>
        <w:tc>
          <w:tcPr>
            <w:tcW w:w="879" w:type="dxa"/>
          </w:tcPr>
          <w:p w:rsidR="00741153" w:rsidRDefault="005C4583" w:rsidP="00741153">
            <w:pPr>
              <w:jc w:val="right"/>
              <w:rPr>
                <w:rFonts w:ascii="Arial" w:hAnsi="Arial" w:cs="Arial"/>
                <w:sz w:val="16"/>
                <w:szCs w:val="16"/>
              </w:rPr>
            </w:pPr>
            <w:r>
              <w:rPr>
                <w:rFonts w:ascii="Arial" w:hAnsi="Arial" w:cs="Arial"/>
                <w:sz w:val="16"/>
                <w:szCs w:val="16"/>
              </w:rPr>
              <w:t>7 461</w:t>
            </w:r>
          </w:p>
          <w:p w:rsidR="00486E5D" w:rsidRPr="00741153" w:rsidRDefault="005C4583" w:rsidP="00741153">
            <w:pPr>
              <w:jc w:val="right"/>
              <w:rPr>
                <w:rFonts w:ascii="Arial" w:hAnsi="Arial" w:cs="Arial"/>
                <w:sz w:val="16"/>
                <w:szCs w:val="16"/>
              </w:rPr>
            </w:pPr>
            <w:r>
              <w:rPr>
                <w:rFonts w:ascii="Arial" w:hAnsi="Arial" w:cs="Arial"/>
                <w:sz w:val="16"/>
                <w:szCs w:val="16"/>
              </w:rPr>
              <w:t>5 131</w:t>
            </w:r>
          </w:p>
        </w:tc>
        <w:tc>
          <w:tcPr>
            <w:tcW w:w="880" w:type="dxa"/>
          </w:tcPr>
          <w:p w:rsidR="00741153" w:rsidRDefault="0052098D" w:rsidP="00741153">
            <w:pPr>
              <w:jc w:val="right"/>
              <w:rPr>
                <w:rFonts w:ascii="Arial" w:hAnsi="Arial" w:cs="Arial"/>
                <w:sz w:val="16"/>
                <w:szCs w:val="16"/>
              </w:rPr>
            </w:pPr>
            <w:r>
              <w:rPr>
                <w:rFonts w:ascii="Arial" w:hAnsi="Arial" w:cs="Arial"/>
                <w:sz w:val="16"/>
                <w:szCs w:val="16"/>
              </w:rPr>
              <w:t>17,3</w:t>
            </w:r>
          </w:p>
          <w:p w:rsidR="00486E5D" w:rsidRPr="00741153" w:rsidRDefault="0052098D" w:rsidP="00741153">
            <w:pPr>
              <w:jc w:val="right"/>
              <w:rPr>
                <w:rFonts w:ascii="Arial" w:hAnsi="Arial" w:cs="Arial"/>
                <w:sz w:val="16"/>
                <w:szCs w:val="16"/>
              </w:rPr>
            </w:pPr>
            <w:r>
              <w:rPr>
                <w:rFonts w:ascii="Arial" w:hAnsi="Arial" w:cs="Arial"/>
                <w:sz w:val="16"/>
                <w:szCs w:val="16"/>
              </w:rPr>
              <w:t>11,6</w:t>
            </w:r>
          </w:p>
        </w:tc>
        <w:tc>
          <w:tcPr>
            <w:tcW w:w="879" w:type="dxa"/>
          </w:tcPr>
          <w:p w:rsidR="00741153" w:rsidRDefault="00585BBD" w:rsidP="00741153">
            <w:pPr>
              <w:jc w:val="right"/>
              <w:rPr>
                <w:rFonts w:ascii="Arial" w:hAnsi="Arial" w:cs="Arial"/>
                <w:sz w:val="16"/>
                <w:szCs w:val="16"/>
              </w:rPr>
            </w:pPr>
            <w:r>
              <w:rPr>
                <w:rFonts w:ascii="Arial" w:hAnsi="Arial" w:cs="Arial"/>
                <w:sz w:val="16"/>
                <w:szCs w:val="16"/>
              </w:rPr>
              <w:t>16,9</w:t>
            </w:r>
          </w:p>
          <w:p w:rsidR="00486E5D" w:rsidRPr="00741153" w:rsidRDefault="00585BBD" w:rsidP="00741153">
            <w:pPr>
              <w:jc w:val="right"/>
              <w:rPr>
                <w:rFonts w:ascii="Arial" w:hAnsi="Arial" w:cs="Arial"/>
                <w:sz w:val="16"/>
                <w:szCs w:val="16"/>
              </w:rPr>
            </w:pPr>
            <w:r>
              <w:rPr>
                <w:rFonts w:ascii="Arial" w:hAnsi="Arial" w:cs="Arial"/>
                <w:sz w:val="16"/>
                <w:szCs w:val="16"/>
              </w:rPr>
              <w:t>11,6</w:t>
            </w:r>
          </w:p>
        </w:tc>
        <w:tc>
          <w:tcPr>
            <w:tcW w:w="879" w:type="dxa"/>
          </w:tcPr>
          <w:p w:rsidR="00741153" w:rsidRDefault="00ED459F" w:rsidP="00741153">
            <w:pPr>
              <w:jc w:val="right"/>
              <w:rPr>
                <w:rFonts w:ascii="Arial" w:hAnsi="Arial" w:cs="Arial"/>
                <w:sz w:val="16"/>
                <w:szCs w:val="16"/>
              </w:rPr>
            </w:pPr>
            <w:r>
              <w:rPr>
                <w:rFonts w:ascii="Arial" w:hAnsi="Arial" w:cs="Arial"/>
                <w:sz w:val="16"/>
                <w:szCs w:val="16"/>
              </w:rPr>
              <w:t>136</w:t>
            </w:r>
          </w:p>
          <w:p w:rsidR="00486E5D" w:rsidRPr="00741153" w:rsidRDefault="00ED459F" w:rsidP="00741153">
            <w:pPr>
              <w:jc w:val="right"/>
              <w:rPr>
                <w:rFonts w:ascii="Arial" w:hAnsi="Arial" w:cs="Arial"/>
                <w:sz w:val="16"/>
                <w:szCs w:val="16"/>
              </w:rPr>
            </w:pPr>
            <w:r>
              <w:rPr>
                <w:rFonts w:ascii="Arial" w:hAnsi="Arial" w:cs="Arial"/>
                <w:sz w:val="16"/>
                <w:szCs w:val="16"/>
              </w:rPr>
              <w:t>221</w:t>
            </w:r>
          </w:p>
        </w:tc>
        <w:tc>
          <w:tcPr>
            <w:tcW w:w="880" w:type="dxa"/>
          </w:tcPr>
          <w:p w:rsidR="00741153" w:rsidRDefault="00ED459F" w:rsidP="00741153">
            <w:pPr>
              <w:jc w:val="right"/>
              <w:rPr>
                <w:rFonts w:ascii="Arial" w:hAnsi="Arial" w:cs="Arial"/>
                <w:sz w:val="16"/>
                <w:szCs w:val="16"/>
              </w:rPr>
            </w:pPr>
            <w:r>
              <w:rPr>
                <w:rFonts w:ascii="Arial" w:hAnsi="Arial" w:cs="Arial"/>
                <w:sz w:val="16"/>
                <w:szCs w:val="16"/>
              </w:rPr>
              <w:t>1,9</w:t>
            </w:r>
          </w:p>
          <w:p w:rsidR="00486E5D" w:rsidRPr="00741153" w:rsidRDefault="00ED459F" w:rsidP="00741153">
            <w:pPr>
              <w:jc w:val="right"/>
              <w:rPr>
                <w:rFonts w:ascii="Arial" w:hAnsi="Arial" w:cs="Arial"/>
                <w:sz w:val="16"/>
                <w:szCs w:val="16"/>
              </w:rPr>
            </w:pPr>
            <w:r>
              <w:rPr>
                <w:rFonts w:ascii="Arial" w:hAnsi="Arial" w:cs="Arial"/>
                <w:sz w:val="16"/>
                <w:szCs w:val="16"/>
              </w:rPr>
              <w:t>4,5</w:t>
            </w:r>
          </w:p>
        </w:tc>
      </w:tr>
      <w:tr w:rsidR="00741153" w:rsidTr="00741153">
        <w:tc>
          <w:tcPr>
            <w:tcW w:w="3686" w:type="dxa"/>
          </w:tcPr>
          <w:p w:rsidR="00741153" w:rsidRDefault="00741153" w:rsidP="006916F0">
            <w:pPr>
              <w:jc w:val="both"/>
              <w:rPr>
                <w:rFonts w:ascii="Arial" w:hAnsi="Arial" w:cs="Arial"/>
                <w:sz w:val="16"/>
                <w:szCs w:val="16"/>
              </w:rPr>
            </w:pPr>
            <w:r>
              <w:rPr>
                <w:rFonts w:ascii="Arial" w:hAnsi="Arial" w:cs="Arial"/>
                <w:sz w:val="16"/>
                <w:szCs w:val="16"/>
              </w:rPr>
              <w:t>= Excédent Brut d’Exploitation</w:t>
            </w:r>
          </w:p>
          <w:p w:rsidR="00741153" w:rsidRDefault="00741153" w:rsidP="006916F0">
            <w:pPr>
              <w:jc w:val="both"/>
              <w:rPr>
                <w:rFonts w:ascii="Arial" w:hAnsi="Arial" w:cs="Arial"/>
                <w:sz w:val="16"/>
                <w:szCs w:val="16"/>
              </w:rPr>
            </w:pPr>
            <w:r>
              <w:rPr>
                <w:rFonts w:ascii="Arial" w:hAnsi="Arial" w:cs="Arial"/>
                <w:sz w:val="16"/>
                <w:szCs w:val="16"/>
              </w:rPr>
              <w:t>+/- Autres exploitation</w:t>
            </w:r>
          </w:p>
          <w:p w:rsidR="00741153" w:rsidRPr="00741153" w:rsidRDefault="00741153" w:rsidP="006916F0">
            <w:pPr>
              <w:jc w:val="both"/>
              <w:rPr>
                <w:rFonts w:ascii="Arial" w:hAnsi="Arial" w:cs="Arial"/>
                <w:sz w:val="16"/>
                <w:szCs w:val="16"/>
              </w:rPr>
            </w:pPr>
            <w:r>
              <w:rPr>
                <w:rFonts w:ascii="Arial" w:hAnsi="Arial" w:cs="Arial"/>
                <w:sz w:val="16"/>
                <w:szCs w:val="16"/>
              </w:rPr>
              <w:t>+/- Résultat financier</w:t>
            </w:r>
          </w:p>
        </w:tc>
        <w:tc>
          <w:tcPr>
            <w:tcW w:w="879" w:type="dxa"/>
          </w:tcPr>
          <w:p w:rsidR="00741153" w:rsidRDefault="00486E5D" w:rsidP="00741153">
            <w:pPr>
              <w:jc w:val="right"/>
              <w:rPr>
                <w:rFonts w:ascii="Arial" w:hAnsi="Arial" w:cs="Arial"/>
                <w:sz w:val="16"/>
                <w:szCs w:val="16"/>
              </w:rPr>
            </w:pPr>
            <w:r>
              <w:rPr>
                <w:rFonts w:ascii="Arial" w:hAnsi="Arial" w:cs="Arial"/>
                <w:sz w:val="16"/>
                <w:szCs w:val="16"/>
              </w:rPr>
              <w:t>2 415</w:t>
            </w:r>
          </w:p>
          <w:p w:rsidR="00486E5D" w:rsidRDefault="00486E5D" w:rsidP="00741153">
            <w:pPr>
              <w:jc w:val="right"/>
              <w:rPr>
                <w:rFonts w:ascii="Arial" w:hAnsi="Arial" w:cs="Arial"/>
                <w:sz w:val="16"/>
                <w:szCs w:val="16"/>
              </w:rPr>
            </w:pPr>
            <w:r>
              <w:rPr>
                <w:rFonts w:ascii="Arial" w:hAnsi="Arial" w:cs="Arial"/>
                <w:sz w:val="16"/>
                <w:szCs w:val="16"/>
              </w:rPr>
              <w:t>173</w:t>
            </w:r>
          </w:p>
          <w:p w:rsidR="00486E5D" w:rsidRPr="00741153" w:rsidRDefault="00486E5D" w:rsidP="00741153">
            <w:pPr>
              <w:jc w:val="right"/>
              <w:rPr>
                <w:rFonts w:ascii="Arial" w:hAnsi="Arial" w:cs="Arial"/>
                <w:sz w:val="16"/>
                <w:szCs w:val="16"/>
              </w:rPr>
            </w:pPr>
            <w:r>
              <w:rPr>
                <w:rFonts w:ascii="Arial" w:hAnsi="Arial" w:cs="Arial"/>
                <w:sz w:val="16"/>
                <w:szCs w:val="16"/>
              </w:rPr>
              <w:t>- 117</w:t>
            </w:r>
          </w:p>
        </w:tc>
        <w:tc>
          <w:tcPr>
            <w:tcW w:w="879" w:type="dxa"/>
          </w:tcPr>
          <w:p w:rsidR="00741153" w:rsidRDefault="005C4583" w:rsidP="00741153">
            <w:pPr>
              <w:jc w:val="right"/>
              <w:rPr>
                <w:rFonts w:ascii="Arial" w:hAnsi="Arial" w:cs="Arial"/>
                <w:sz w:val="16"/>
                <w:szCs w:val="16"/>
              </w:rPr>
            </w:pPr>
            <w:r>
              <w:rPr>
                <w:rFonts w:ascii="Arial" w:hAnsi="Arial" w:cs="Arial"/>
                <w:sz w:val="16"/>
                <w:szCs w:val="16"/>
              </w:rPr>
              <w:t>2 330</w:t>
            </w:r>
          </w:p>
          <w:p w:rsidR="00486E5D" w:rsidRDefault="005C4583" w:rsidP="00741153">
            <w:pPr>
              <w:jc w:val="right"/>
              <w:rPr>
                <w:rFonts w:ascii="Arial" w:hAnsi="Arial" w:cs="Arial"/>
                <w:sz w:val="16"/>
                <w:szCs w:val="16"/>
              </w:rPr>
            </w:pPr>
            <w:r>
              <w:rPr>
                <w:rFonts w:ascii="Arial" w:hAnsi="Arial" w:cs="Arial"/>
                <w:sz w:val="16"/>
                <w:szCs w:val="16"/>
              </w:rPr>
              <w:t>175</w:t>
            </w:r>
          </w:p>
          <w:p w:rsidR="00486E5D" w:rsidRPr="00741153" w:rsidRDefault="005C4583" w:rsidP="00741153">
            <w:pPr>
              <w:jc w:val="right"/>
              <w:rPr>
                <w:rFonts w:ascii="Arial" w:hAnsi="Arial" w:cs="Arial"/>
                <w:sz w:val="16"/>
                <w:szCs w:val="16"/>
              </w:rPr>
            </w:pPr>
            <w:r>
              <w:rPr>
                <w:rFonts w:ascii="Arial" w:hAnsi="Arial" w:cs="Arial"/>
                <w:sz w:val="16"/>
                <w:szCs w:val="16"/>
              </w:rPr>
              <w:t>- 164</w:t>
            </w:r>
          </w:p>
        </w:tc>
        <w:tc>
          <w:tcPr>
            <w:tcW w:w="880" w:type="dxa"/>
          </w:tcPr>
          <w:p w:rsidR="00741153" w:rsidRDefault="0052098D" w:rsidP="00741153">
            <w:pPr>
              <w:jc w:val="right"/>
              <w:rPr>
                <w:rFonts w:ascii="Arial" w:hAnsi="Arial" w:cs="Arial"/>
                <w:sz w:val="16"/>
                <w:szCs w:val="16"/>
              </w:rPr>
            </w:pPr>
            <w:r>
              <w:rPr>
                <w:rFonts w:ascii="Arial" w:hAnsi="Arial" w:cs="Arial"/>
                <w:sz w:val="16"/>
                <w:szCs w:val="16"/>
              </w:rPr>
              <w:t>5,7</w:t>
            </w:r>
          </w:p>
          <w:p w:rsidR="00486E5D" w:rsidRDefault="0052098D" w:rsidP="00741153">
            <w:pPr>
              <w:jc w:val="right"/>
              <w:rPr>
                <w:rFonts w:ascii="Arial" w:hAnsi="Arial" w:cs="Arial"/>
                <w:sz w:val="16"/>
                <w:szCs w:val="16"/>
              </w:rPr>
            </w:pPr>
            <w:r>
              <w:rPr>
                <w:rFonts w:ascii="Arial" w:hAnsi="Arial" w:cs="Arial"/>
                <w:sz w:val="16"/>
                <w:szCs w:val="16"/>
              </w:rPr>
              <w:t>0,4</w:t>
            </w:r>
          </w:p>
          <w:p w:rsidR="00486E5D" w:rsidRPr="00741153" w:rsidRDefault="0052098D" w:rsidP="00741153">
            <w:pPr>
              <w:jc w:val="right"/>
              <w:rPr>
                <w:rFonts w:ascii="Arial" w:hAnsi="Arial" w:cs="Arial"/>
                <w:sz w:val="16"/>
                <w:szCs w:val="16"/>
              </w:rPr>
            </w:pPr>
            <w:r>
              <w:rPr>
                <w:rFonts w:ascii="Arial" w:hAnsi="Arial" w:cs="Arial"/>
                <w:sz w:val="16"/>
                <w:szCs w:val="16"/>
              </w:rPr>
              <w:t>- 0,3</w:t>
            </w:r>
          </w:p>
        </w:tc>
        <w:tc>
          <w:tcPr>
            <w:tcW w:w="879" w:type="dxa"/>
          </w:tcPr>
          <w:p w:rsidR="00741153" w:rsidRDefault="00585BBD" w:rsidP="00741153">
            <w:pPr>
              <w:jc w:val="right"/>
              <w:rPr>
                <w:rFonts w:ascii="Arial" w:hAnsi="Arial" w:cs="Arial"/>
                <w:sz w:val="16"/>
                <w:szCs w:val="16"/>
              </w:rPr>
            </w:pPr>
            <w:r>
              <w:rPr>
                <w:rFonts w:ascii="Arial" w:hAnsi="Arial" w:cs="Arial"/>
                <w:sz w:val="16"/>
                <w:szCs w:val="16"/>
              </w:rPr>
              <w:t>5,3</w:t>
            </w:r>
          </w:p>
          <w:p w:rsidR="00486E5D" w:rsidRDefault="00585BBD" w:rsidP="00741153">
            <w:pPr>
              <w:jc w:val="right"/>
              <w:rPr>
                <w:rFonts w:ascii="Arial" w:hAnsi="Arial" w:cs="Arial"/>
                <w:sz w:val="16"/>
                <w:szCs w:val="16"/>
              </w:rPr>
            </w:pPr>
            <w:r>
              <w:rPr>
                <w:rFonts w:ascii="Arial" w:hAnsi="Arial" w:cs="Arial"/>
                <w:sz w:val="16"/>
                <w:szCs w:val="16"/>
              </w:rPr>
              <w:t>0,4</w:t>
            </w:r>
          </w:p>
          <w:p w:rsidR="00486E5D" w:rsidRPr="00741153" w:rsidRDefault="00585BBD" w:rsidP="00741153">
            <w:pPr>
              <w:jc w:val="right"/>
              <w:rPr>
                <w:rFonts w:ascii="Arial" w:hAnsi="Arial" w:cs="Arial"/>
                <w:sz w:val="16"/>
                <w:szCs w:val="16"/>
              </w:rPr>
            </w:pPr>
            <w:r>
              <w:rPr>
                <w:rFonts w:ascii="Arial" w:hAnsi="Arial" w:cs="Arial"/>
                <w:sz w:val="16"/>
                <w:szCs w:val="16"/>
              </w:rPr>
              <w:t>- 0,4</w:t>
            </w:r>
          </w:p>
        </w:tc>
        <w:tc>
          <w:tcPr>
            <w:tcW w:w="879" w:type="dxa"/>
          </w:tcPr>
          <w:p w:rsidR="00741153" w:rsidRDefault="00ED459F" w:rsidP="00741153">
            <w:pPr>
              <w:jc w:val="right"/>
              <w:rPr>
                <w:rFonts w:ascii="Arial" w:hAnsi="Arial" w:cs="Arial"/>
                <w:sz w:val="16"/>
                <w:szCs w:val="16"/>
              </w:rPr>
            </w:pPr>
            <w:r>
              <w:rPr>
                <w:rFonts w:ascii="Arial" w:hAnsi="Arial" w:cs="Arial"/>
                <w:sz w:val="16"/>
                <w:szCs w:val="16"/>
              </w:rPr>
              <w:t>- 85</w:t>
            </w:r>
          </w:p>
          <w:p w:rsidR="00486E5D" w:rsidRDefault="00ED459F" w:rsidP="00741153">
            <w:pPr>
              <w:jc w:val="right"/>
              <w:rPr>
                <w:rFonts w:ascii="Arial" w:hAnsi="Arial" w:cs="Arial"/>
                <w:sz w:val="16"/>
                <w:szCs w:val="16"/>
              </w:rPr>
            </w:pPr>
            <w:r>
              <w:rPr>
                <w:rFonts w:ascii="Arial" w:hAnsi="Arial" w:cs="Arial"/>
                <w:sz w:val="16"/>
                <w:szCs w:val="16"/>
              </w:rPr>
              <w:t>2</w:t>
            </w:r>
          </w:p>
          <w:p w:rsidR="00486E5D" w:rsidRPr="00741153" w:rsidRDefault="00ED459F" w:rsidP="00741153">
            <w:pPr>
              <w:jc w:val="right"/>
              <w:rPr>
                <w:rFonts w:ascii="Arial" w:hAnsi="Arial" w:cs="Arial"/>
                <w:sz w:val="16"/>
                <w:szCs w:val="16"/>
              </w:rPr>
            </w:pPr>
            <w:r>
              <w:rPr>
                <w:rFonts w:ascii="Arial" w:hAnsi="Arial" w:cs="Arial"/>
                <w:sz w:val="16"/>
                <w:szCs w:val="16"/>
              </w:rPr>
              <w:t>- 47</w:t>
            </w:r>
          </w:p>
        </w:tc>
        <w:tc>
          <w:tcPr>
            <w:tcW w:w="880" w:type="dxa"/>
          </w:tcPr>
          <w:p w:rsidR="00741153" w:rsidRDefault="00ED459F" w:rsidP="00741153">
            <w:pPr>
              <w:jc w:val="right"/>
              <w:rPr>
                <w:rFonts w:ascii="Arial" w:hAnsi="Arial" w:cs="Arial"/>
                <w:sz w:val="16"/>
                <w:szCs w:val="16"/>
              </w:rPr>
            </w:pPr>
            <w:r>
              <w:rPr>
                <w:rFonts w:ascii="Arial" w:hAnsi="Arial" w:cs="Arial"/>
                <w:sz w:val="16"/>
                <w:szCs w:val="16"/>
              </w:rPr>
              <w:t>- 3,5</w:t>
            </w:r>
          </w:p>
          <w:p w:rsidR="00486E5D" w:rsidRDefault="00ED459F" w:rsidP="00741153">
            <w:pPr>
              <w:jc w:val="right"/>
              <w:rPr>
                <w:rFonts w:ascii="Arial" w:hAnsi="Arial" w:cs="Arial"/>
                <w:sz w:val="16"/>
                <w:szCs w:val="16"/>
              </w:rPr>
            </w:pPr>
            <w:r>
              <w:rPr>
                <w:rFonts w:ascii="Arial" w:hAnsi="Arial" w:cs="Arial"/>
                <w:sz w:val="16"/>
                <w:szCs w:val="16"/>
              </w:rPr>
              <w:t>1,2</w:t>
            </w:r>
          </w:p>
          <w:p w:rsidR="00486E5D" w:rsidRPr="00741153" w:rsidRDefault="00ED459F" w:rsidP="00741153">
            <w:pPr>
              <w:jc w:val="right"/>
              <w:rPr>
                <w:rFonts w:ascii="Arial" w:hAnsi="Arial" w:cs="Arial"/>
                <w:sz w:val="16"/>
                <w:szCs w:val="16"/>
              </w:rPr>
            </w:pPr>
            <w:r>
              <w:rPr>
                <w:rFonts w:ascii="Arial" w:hAnsi="Arial" w:cs="Arial"/>
                <w:sz w:val="16"/>
                <w:szCs w:val="16"/>
              </w:rPr>
              <w:t>40,2</w:t>
            </w:r>
          </w:p>
        </w:tc>
      </w:tr>
      <w:tr w:rsidR="00741153" w:rsidTr="00741153">
        <w:tc>
          <w:tcPr>
            <w:tcW w:w="3686" w:type="dxa"/>
          </w:tcPr>
          <w:p w:rsidR="00741153" w:rsidRDefault="00741153" w:rsidP="006916F0">
            <w:pPr>
              <w:jc w:val="both"/>
              <w:rPr>
                <w:rFonts w:ascii="Arial" w:hAnsi="Arial" w:cs="Arial"/>
                <w:sz w:val="16"/>
                <w:szCs w:val="16"/>
              </w:rPr>
            </w:pPr>
            <w:r>
              <w:rPr>
                <w:rFonts w:ascii="Arial" w:hAnsi="Arial" w:cs="Arial"/>
                <w:sz w:val="16"/>
                <w:szCs w:val="16"/>
              </w:rPr>
              <w:t>= Capacité d’Autofinancement courante</w:t>
            </w:r>
          </w:p>
          <w:p w:rsidR="005C4583" w:rsidRDefault="005C4583" w:rsidP="006916F0">
            <w:pPr>
              <w:jc w:val="both"/>
              <w:rPr>
                <w:rFonts w:ascii="Arial" w:hAnsi="Arial" w:cs="Arial"/>
                <w:sz w:val="16"/>
                <w:szCs w:val="16"/>
              </w:rPr>
            </w:pPr>
            <w:r>
              <w:rPr>
                <w:rFonts w:ascii="Arial" w:hAnsi="Arial" w:cs="Arial"/>
                <w:sz w:val="16"/>
                <w:szCs w:val="16"/>
              </w:rPr>
              <w:t>+/- Eléments exceptionnels</w:t>
            </w:r>
          </w:p>
          <w:p w:rsidR="00741153" w:rsidRDefault="00741153" w:rsidP="006916F0">
            <w:pPr>
              <w:jc w:val="both"/>
              <w:rPr>
                <w:rFonts w:ascii="Arial" w:hAnsi="Arial" w:cs="Arial"/>
                <w:sz w:val="16"/>
                <w:szCs w:val="16"/>
              </w:rPr>
            </w:pPr>
            <w:r>
              <w:rPr>
                <w:rFonts w:ascii="Arial" w:hAnsi="Arial" w:cs="Arial"/>
                <w:sz w:val="16"/>
                <w:szCs w:val="16"/>
              </w:rPr>
              <w:t>- Impôt sur les bénéfices</w:t>
            </w:r>
          </w:p>
          <w:p w:rsidR="00741153" w:rsidRPr="00741153" w:rsidRDefault="00741153" w:rsidP="006916F0">
            <w:pPr>
              <w:jc w:val="both"/>
              <w:rPr>
                <w:rFonts w:ascii="Arial" w:hAnsi="Arial" w:cs="Arial"/>
                <w:sz w:val="16"/>
                <w:szCs w:val="16"/>
              </w:rPr>
            </w:pPr>
            <w:r>
              <w:rPr>
                <w:rFonts w:ascii="Arial" w:hAnsi="Arial" w:cs="Arial"/>
                <w:sz w:val="16"/>
                <w:szCs w:val="16"/>
              </w:rPr>
              <w:t>+/- Résultat sociétés en équivalence</w:t>
            </w:r>
          </w:p>
        </w:tc>
        <w:tc>
          <w:tcPr>
            <w:tcW w:w="879" w:type="dxa"/>
          </w:tcPr>
          <w:p w:rsidR="00741153" w:rsidRDefault="00486E5D" w:rsidP="00741153">
            <w:pPr>
              <w:jc w:val="right"/>
              <w:rPr>
                <w:rFonts w:ascii="Arial" w:hAnsi="Arial" w:cs="Arial"/>
                <w:sz w:val="16"/>
                <w:szCs w:val="16"/>
              </w:rPr>
            </w:pPr>
            <w:r>
              <w:rPr>
                <w:rFonts w:ascii="Arial" w:hAnsi="Arial" w:cs="Arial"/>
                <w:sz w:val="16"/>
                <w:szCs w:val="16"/>
              </w:rPr>
              <w:t>2</w:t>
            </w:r>
            <w:r w:rsidR="005C4583">
              <w:rPr>
                <w:rFonts w:ascii="Arial" w:hAnsi="Arial" w:cs="Arial"/>
                <w:sz w:val="16"/>
                <w:szCs w:val="16"/>
              </w:rPr>
              <w:t> </w:t>
            </w:r>
            <w:r>
              <w:rPr>
                <w:rFonts w:ascii="Arial" w:hAnsi="Arial" w:cs="Arial"/>
                <w:sz w:val="16"/>
                <w:szCs w:val="16"/>
              </w:rPr>
              <w:t>471</w:t>
            </w:r>
          </w:p>
          <w:p w:rsidR="005C4583" w:rsidRDefault="005C4583" w:rsidP="00741153">
            <w:pPr>
              <w:jc w:val="right"/>
              <w:rPr>
                <w:rFonts w:ascii="Arial" w:hAnsi="Arial" w:cs="Arial"/>
                <w:sz w:val="16"/>
                <w:szCs w:val="16"/>
              </w:rPr>
            </w:pPr>
            <w:r>
              <w:rPr>
                <w:rFonts w:ascii="Arial" w:hAnsi="Arial" w:cs="Arial"/>
                <w:sz w:val="16"/>
                <w:szCs w:val="16"/>
              </w:rPr>
              <w:t>-</w:t>
            </w:r>
          </w:p>
          <w:p w:rsidR="00486E5D" w:rsidRDefault="00486E5D" w:rsidP="00741153">
            <w:pPr>
              <w:jc w:val="right"/>
              <w:rPr>
                <w:rFonts w:ascii="Arial" w:hAnsi="Arial" w:cs="Arial"/>
                <w:sz w:val="16"/>
                <w:szCs w:val="16"/>
              </w:rPr>
            </w:pPr>
            <w:r>
              <w:rPr>
                <w:rFonts w:ascii="Arial" w:hAnsi="Arial" w:cs="Arial"/>
                <w:sz w:val="16"/>
                <w:szCs w:val="16"/>
              </w:rPr>
              <w:t>466</w:t>
            </w:r>
          </w:p>
          <w:p w:rsidR="00486E5D" w:rsidRPr="00741153" w:rsidRDefault="00486E5D" w:rsidP="00741153">
            <w:pPr>
              <w:jc w:val="right"/>
              <w:rPr>
                <w:rFonts w:ascii="Arial" w:hAnsi="Arial" w:cs="Arial"/>
                <w:sz w:val="16"/>
                <w:szCs w:val="16"/>
              </w:rPr>
            </w:pPr>
            <w:r>
              <w:rPr>
                <w:rFonts w:ascii="Arial" w:hAnsi="Arial" w:cs="Arial"/>
                <w:sz w:val="16"/>
                <w:szCs w:val="16"/>
              </w:rPr>
              <w:t>- 9</w:t>
            </w:r>
          </w:p>
        </w:tc>
        <w:tc>
          <w:tcPr>
            <w:tcW w:w="879" w:type="dxa"/>
          </w:tcPr>
          <w:p w:rsidR="00741153" w:rsidRDefault="005C4583" w:rsidP="00741153">
            <w:pPr>
              <w:jc w:val="right"/>
              <w:rPr>
                <w:rFonts w:ascii="Arial" w:hAnsi="Arial" w:cs="Arial"/>
                <w:sz w:val="16"/>
                <w:szCs w:val="16"/>
              </w:rPr>
            </w:pPr>
            <w:r>
              <w:rPr>
                <w:rFonts w:ascii="Arial" w:hAnsi="Arial" w:cs="Arial"/>
                <w:sz w:val="16"/>
                <w:szCs w:val="16"/>
              </w:rPr>
              <w:t>2 341</w:t>
            </w:r>
          </w:p>
          <w:p w:rsidR="00486E5D" w:rsidRDefault="005C4583" w:rsidP="00741153">
            <w:pPr>
              <w:jc w:val="right"/>
              <w:rPr>
                <w:rFonts w:ascii="Arial" w:hAnsi="Arial" w:cs="Arial"/>
                <w:sz w:val="16"/>
                <w:szCs w:val="16"/>
              </w:rPr>
            </w:pPr>
            <w:r>
              <w:rPr>
                <w:rFonts w:ascii="Arial" w:hAnsi="Arial" w:cs="Arial"/>
                <w:sz w:val="16"/>
                <w:szCs w:val="16"/>
              </w:rPr>
              <w:t>+ 110</w:t>
            </w:r>
          </w:p>
          <w:p w:rsidR="00486E5D" w:rsidRDefault="005C4583" w:rsidP="00741153">
            <w:pPr>
              <w:jc w:val="right"/>
              <w:rPr>
                <w:rFonts w:ascii="Arial" w:hAnsi="Arial" w:cs="Arial"/>
                <w:sz w:val="16"/>
                <w:szCs w:val="16"/>
              </w:rPr>
            </w:pPr>
            <w:r>
              <w:rPr>
                <w:rFonts w:ascii="Arial" w:hAnsi="Arial" w:cs="Arial"/>
                <w:sz w:val="16"/>
                <w:szCs w:val="16"/>
              </w:rPr>
              <w:t>418</w:t>
            </w:r>
          </w:p>
          <w:p w:rsidR="005C4583" w:rsidRPr="00741153" w:rsidRDefault="005C4583" w:rsidP="00741153">
            <w:pPr>
              <w:jc w:val="right"/>
              <w:rPr>
                <w:rFonts w:ascii="Arial" w:hAnsi="Arial" w:cs="Arial"/>
                <w:sz w:val="16"/>
                <w:szCs w:val="16"/>
              </w:rPr>
            </w:pPr>
            <w:r>
              <w:rPr>
                <w:rFonts w:ascii="Arial" w:hAnsi="Arial" w:cs="Arial"/>
                <w:sz w:val="16"/>
                <w:szCs w:val="16"/>
              </w:rPr>
              <w:t>- 8</w:t>
            </w:r>
          </w:p>
        </w:tc>
        <w:tc>
          <w:tcPr>
            <w:tcW w:w="880" w:type="dxa"/>
          </w:tcPr>
          <w:p w:rsidR="00741153" w:rsidRDefault="0052098D" w:rsidP="00741153">
            <w:pPr>
              <w:jc w:val="right"/>
              <w:rPr>
                <w:rFonts w:ascii="Arial" w:hAnsi="Arial" w:cs="Arial"/>
                <w:sz w:val="16"/>
                <w:szCs w:val="16"/>
              </w:rPr>
            </w:pPr>
            <w:r>
              <w:rPr>
                <w:rFonts w:ascii="Arial" w:hAnsi="Arial" w:cs="Arial"/>
                <w:sz w:val="16"/>
                <w:szCs w:val="16"/>
              </w:rPr>
              <w:t>5,8</w:t>
            </w:r>
          </w:p>
          <w:p w:rsidR="005C4583" w:rsidRDefault="005C4583" w:rsidP="00741153">
            <w:pPr>
              <w:jc w:val="right"/>
              <w:rPr>
                <w:rFonts w:ascii="Arial" w:hAnsi="Arial" w:cs="Arial"/>
                <w:sz w:val="16"/>
                <w:szCs w:val="16"/>
              </w:rPr>
            </w:pPr>
            <w:r>
              <w:rPr>
                <w:rFonts w:ascii="Arial" w:hAnsi="Arial" w:cs="Arial"/>
                <w:sz w:val="16"/>
                <w:szCs w:val="16"/>
              </w:rPr>
              <w:t>-</w:t>
            </w:r>
          </w:p>
          <w:p w:rsidR="00486E5D" w:rsidRDefault="0052098D" w:rsidP="00741153">
            <w:pPr>
              <w:jc w:val="right"/>
              <w:rPr>
                <w:rFonts w:ascii="Arial" w:hAnsi="Arial" w:cs="Arial"/>
                <w:sz w:val="16"/>
                <w:szCs w:val="16"/>
              </w:rPr>
            </w:pPr>
            <w:r>
              <w:rPr>
                <w:rFonts w:ascii="Arial" w:hAnsi="Arial" w:cs="Arial"/>
                <w:sz w:val="16"/>
                <w:szCs w:val="16"/>
              </w:rPr>
              <w:t>1,1</w:t>
            </w:r>
          </w:p>
          <w:p w:rsidR="00486E5D" w:rsidRPr="00741153" w:rsidRDefault="0052098D" w:rsidP="00741153">
            <w:pPr>
              <w:jc w:val="right"/>
              <w:rPr>
                <w:rFonts w:ascii="Arial" w:hAnsi="Arial" w:cs="Arial"/>
                <w:sz w:val="16"/>
                <w:szCs w:val="16"/>
              </w:rPr>
            </w:pPr>
            <w:r>
              <w:rPr>
                <w:rFonts w:ascii="Arial" w:hAnsi="Arial" w:cs="Arial"/>
                <w:sz w:val="16"/>
                <w:szCs w:val="16"/>
              </w:rPr>
              <w:t>- …</w:t>
            </w:r>
          </w:p>
        </w:tc>
        <w:tc>
          <w:tcPr>
            <w:tcW w:w="879" w:type="dxa"/>
          </w:tcPr>
          <w:p w:rsidR="00741153" w:rsidRDefault="00585BBD" w:rsidP="00741153">
            <w:pPr>
              <w:jc w:val="right"/>
              <w:rPr>
                <w:rFonts w:ascii="Arial" w:hAnsi="Arial" w:cs="Arial"/>
                <w:sz w:val="16"/>
                <w:szCs w:val="16"/>
              </w:rPr>
            </w:pPr>
            <w:r>
              <w:rPr>
                <w:rFonts w:ascii="Arial" w:hAnsi="Arial" w:cs="Arial"/>
                <w:sz w:val="16"/>
                <w:szCs w:val="16"/>
              </w:rPr>
              <w:t>5,3</w:t>
            </w:r>
          </w:p>
          <w:p w:rsidR="00486E5D" w:rsidRDefault="00585BBD" w:rsidP="00741153">
            <w:pPr>
              <w:jc w:val="right"/>
              <w:rPr>
                <w:rFonts w:ascii="Arial" w:hAnsi="Arial" w:cs="Arial"/>
                <w:sz w:val="16"/>
                <w:szCs w:val="16"/>
              </w:rPr>
            </w:pPr>
            <w:r>
              <w:rPr>
                <w:rFonts w:ascii="Arial" w:hAnsi="Arial" w:cs="Arial"/>
                <w:sz w:val="16"/>
                <w:szCs w:val="16"/>
              </w:rPr>
              <w:t>0,2</w:t>
            </w:r>
          </w:p>
          <w:p w:rsidR="005C4583" w:rsidRDefault="00585BBD" w:rsidP="00741153">
            <w:pPr>
              <w:jc w:val="right"/>
              <w:rPr>
                <w:rFonts w:ascii="Arial" w:hAnsi="Arial" w:cs="Arial"/>
                <w:sz w:val="16"/>
                <w:szCs w:val="16"/>
              </w:rPr>
            </w:pPr>
            <w:r>
              <w:rPr>
                <w:rFonts w:ascii="Arial" w:hAnsi="Arial" w:cs="Arial"/>
                <w:sz w:val="16"/>
                <w:szCs w:val="16"/>
              </w:rPr>
              <w:t>0,9</w:t>
            </w:r>
          </w:p>
          <w:p w:rsidR="00486E5D" w:rsidRPr="00741153" w:rsidRDefault="00585BBD" w:rsidP="00741153">
            <w:pPr>
              <w:jc w:val="right"/>
              <w:rPr>
                <w:rFonts w:ascii="Arial" w:hAnsi="Arial" w:cs="Arial"/>
                <w:sz w:val="16"/>
                <w:szCs w:val="16"/>
              </w:rPr>
            </w:pPr>
            <w:r>
              <w:rPr>
                <w:rFonts w:ascii="Arial" w:hAnsi="Arial" w:cs="Arial"/>
                <w:sz w:val="16"/>
                <w:szCs w:val="16"/>
              </w:rPr>
              <w:t>- …</w:t>
            </w:r>
          </w:p>
        </w:tc>
        <w:tc>
          <w:tcPr>
            <w:tcW w:w="879" w:type="dxa"/>
          </w:tcPr>
          <w:p w:rsidR="00741153" w:rsidRDefault="00ED459F" w:rsidP="00741153">
            <w:pPr>
              <w:jc w:val="right"/>
              <w:rPr>
                <w:rFonts w:ascii="Arial" w:hAnsi="Arial" w:cs="Arial"/>
                <w:sz w:val="16"/>
                <w:szCs w:val="16"/>
              </w:rPr>
            </w:pPr>
            <w:r>
              <w:rPr>
                <w:rFonts w:ascii="Arial" w:hAnsi="Arial" w:cs="Arial"/>
                <w:sz w:val="16"/>
                <w:szCs w:val="16"/>
              </w:rPr>
              <w:t>- 130</w:t>
            </w:r>
          </w:p>
          <w:p w:rsidR="00486E5D" w:rsidRDefault="00ED459F" w:rsidP="00741153">
            <w:pPr>
              <w:jc w:val="right"/>
              <w:rPr>
                <w:rFonts w:ascii="Arial" w:hAnsi="Arial" w:cs="Arial"/>
                <w:sz w:val="16"/>
                <w:szCs w:val="16"/>
              </w:rPr>
            </w:pPr>
            <w:r>
              <w:rPr>
                <w:rFonts w:ascii="Arial" w:hAnsi="Arial" w:cs="Arial"/>
                <w:sz w:val="16"/>
                <w:szCs w:val="16"/>
              </w:rPr>
              <w:t>+ 110</w:t>
            </w:r>
          </w:p>
          <w:p w:rsidR="005C4583" w:rsidRDefault="00ED459F" w:rsidP="00741153">
            <w:pPr>
              <w:jc w:val="right"/>
              <w:rPr>
                <w:rFonts w:ascii="Arial" w:hAnsi="Arial" w:cs="Arial"/>
                <w:sz w:val="16"/>
                <w:szCs w:val="16"/>
              </w:rPr>
            </w:pPr>
            <w:r>
              <w:rPr>
                <w:rFonts w:ascii="Arial" w:hAnsi="Arial" w:cs="Arial"/>
                <w:sz w:val="16"/>
                <w:szCs w:val="16"/>
              </w:rPr>
              <w:t>48</w:t>
            </w:r>
          </w:p>
          <w:p w:rsidR="00486E5D" w:rsidRPr="00741153" w:rsidRDefault="00ED459F" w:rsidP="00741153">
            <w:pPr>
              <w:jc w:val="right"/>
              <w:rPr>
                <w:rFonts w:ascii="Arial" w:hAnsi="Arial" w:cs="Arial"/>
                <w:sz w:val="16"/>
                <w:szCs w:val="16"/>
              </w:rPr>
            </w:pPr>
            <w:r>
              <w:rPr>
                <w:rFonts w:ascii="Arial" w:hAnsi="Arial" w:cs="Arial"/>
                <w:sz w:val="16"/>
                <w:szCs w:val="16"/>
              </w:rPr>
              <w:t>1</w:t>
            </w:r>
          </w:p>
        </w:tc>
        <w:tc>
          <w:tcPr>
            <w:tcW w:w="880" w:type="dxa"/>
          </w:tcPr>
          <w:p w:rsidR="00741153" w:rsidRDefault="00ED459F" w:rsidP="00741153">
            <w:pPr>
              <w:jc w:val="right"/>
              <w:rPr>
                <w:rFonts w:ascii="Arial" w:hAnsi="Arial" w:cs="Arial"/>
                <w:sz w:val="16"/>
                <w:szCs w:val="16"/>
              </w:rPr>
            </w:pPr>
            <w:r>
              <w:rPr>
                <w:rFonts w:ascii="Arial" w:hAnsi="Arial" w:cs="Arial"/>
                <w:sz w:val="16"/>
                <w:szCs w:val="16"/>
              </w:rPr>
              <w:t>- 5,3</w:t>
            </w:r>
          </w:p>
          <w:p w:rsidR="00486E5D" w:rsidRDefault="00ED459F" w:rsidP="00741153">
            <w:pPr>
              <w:jc w:val="right"/>
              <w:rPr>
                <w:rFonts w:ascii="Arial" w:hAnsi="Arial" w:cs="Arial"/>
                <w:sz w:val="16"/>
                <w:szCs w:val="16"/>
              </w:rPr>
            </w:pPr>
            <w:r>
              <w:rPr>
                <w:rFonts w:ascii="Arial" w:hAnsi="Arial" w:cs="Arial"/>
                <w:sz w:val="16"/>
                <w:szCs w:val="16"/>
              </w:rPr>
              <w:t>n.s.</w:t>
            </w:r>
          </w:p>
          <w:p w:rsidR="005C4583" w:rsidRDefault="00ED459F" w:rsidP="00741153">
            <w:pPr>
              <w:jc w:val="right"/>
              <w:rPr>
                <w:rFonts w:ascii="Arial" w:hAnsi="Arial" w:cs="Arial"/>
                <w:sz w:val="16"/>
                <w:szCs w:val="16"/>
              </w:rPr>
            </w:pPr>
            <w:r>
              <w:rPr>
                <w:rFonts w:ascii="Arial" w:hAnsi="Arial" w:cs="Arial"/>
                <w:sz w:val="16"/>
                <w:szCs w:val="16"/>
              </w:rPr>
              <w:t>- 10,3</w:t>
            </w:r>
          </w:p>
          <w:p w:rsidR="00486E5D" w:rsidRPr="00741153" w:rsidRDefault="00ED459F" w:rsidP="00741153">
            <w:pPr>
              <w:jc w:val="right"/>
              <w:rPr>
                <w:rFonts w:ascii="Arial" w:hAnsi="Arial" w:cs="Arial"/>
                <w:sz w:val="16"/>
                <w:szCs w:val="16"/>
              </w:rPr>
            </w:pPr>
            <w:r>
              <w:rPr>
                <w:rFonts w:ascii="Arial" w:hAnsi="Arial" w:cs="Arial"/>
                <w:sz w:val="16"/>
                <w:szCs w:val="16"/>
              </w:rPr>
              <w:t>- 11,1</w:t>
            </w:r>
          </w:p>
        </w:tc>
      </w:tr>
      <w:tr w:rsidR="00741153" w:rsidTr="00741153">
        <w:tc>
          <w:tcPr>
            <w:tcW w:w="3686" w:type="dxa"/>
          </w:tcPr>
          <w:p w:rsidR="00741153" w:rsidRDefault="00741153" w:rsidP="006916F0">
            <w:pPr>
              <w:jc w:val="both"/>
              <w:rPr>
                <w:rFonts w:ascii="Arial" w:hAnsi="Arial" w:cs="Arial"/>
                <w:sz w:val="16"/>
                <w:szCs w:val="16"/>
              </w:rPr>
            </w:pPr>
            <w:r>
              <w:rPr>
                <w:rFonts w:ascii="Arial" w:hAnsi="Arial" w:cs="Arial"/>
                <w:sz w:val="16"/>
                <w:szCs w:val="16"/>
              </w:rPr>
              <w:t>= Capacité d’Autofinancement</w:t>
            </w:r>
          </w:p>
          <w:p w:rsidR="00741153" w:rsidRDefault="00741153" w:rsidP="006916F0">
            <w:pPr>
              <w:jc w:val="both"/>
              <w:rPr>
                <w:rFonts w:ascii="Arial" w:hAnsi="Arial" w:cs="Arial"/>
                <w:sz w:val="16"/>
                <w:szCs w:val="16"/>
              </w:rPr>
            </w:pPr>
            <w:r>
              <w:rPr>
                <w:rFonts w:ascii="Arial" w:hAnsi="Arial" w:cs="Arial"/>
                <w:sz w:val="16"/>
                <w:szCs w:val="16"/>
              </w:rPr>
              <w:t>- Dotations aux amortissements</w:t>
            </w:r>
          </w:p>
          <w:p w:rsidR="00741153" w:rsidRDefault="00741153" w:rsidP="006916F0">
            <w:pPr>
              <w:jc w:val="both"/>
              <w:rPr>
                <w:rFonts w:ascii="Arial" w:hAnsi="Arial" w:cs="Arial"/>
                <w:sz w:val="16"/>
                <w:szCs w:val="16"/>
              </w:rPr>
            </w:pPr>
            <w:r>
              <w:rPr>
                <w:rFonts w:ascii="Arial" w:hAnsi="Arial" w:cs="Arial"/>
                <w:sz w:val="16"/>
                <w:szCs w:val="16"/>
              </w:rPr>
              <w:t>+/- Autres provisions</w:t>
            </w:r>
          </w:p>
          <w:p w:rsidR="00741153" w:rsidRPr="00741153" w:rsidRDefault="00741153" w:rsidP="006916F0">
            <w:pPr>
              <w:jc w:val="both"/>
              <w:rPr>
                <w:rFonts w:ascii="Arial" w:hAnsi="Arial" w:cs="Arial"/>
                <w:sz w:val="16"/>
                <w:szCs w:val="16"/>
              </w:rPr>
            </w:pPr>
            <w:r>
              <w:rPr>
                <w:rFonts w:ascii="Arial" w:hAnsi="Arial" w:cs="Arial"/>
                <w:sz w:val="16"/>
                <w:szCs w:val="16"/>
              </w:rPr>
              <w:t>+/- Values sur cessions</w:t>
            </w:r>
          </w:p>
        </w:tc>
        <w:tc>
          <w:tcPr>
            <w:tcW w:w="879" w:type="dxa"/>
          </w:tcPr>
          <w:p w:rsidR="00741153" w:rsidRDefault="00486E5D" w:rsidP="00741153">
            <w:pPr>
              <w:jc w:val="right"/>
              <w:rPr>
                <w:rFonts w:ascii="Arial" w:hAnsi="Arial" w:cs="Arial"/>
                <w:sz w:val="16"/>
                <w:szCs w:val="16"/>
              </w:rPr>
            </w:pPr>
            <w:r>
              <w:rPr>
                <w:rFonts w:ascii="Arial" w:hAnsi="Arial" w:cs="Arial"/>
                <w:sz w:val="16"/>
                <w:szCs w:val="16"/>
              </w:rPr>
              <w:t>1 996</w:t>
            </w:r>
          </w:p>
          <w:p w:rsidR="00486E5D" w:rsidRDefault="00486E5D" w:rsidP="00741153">
            <w:pPr>
              <w:jc w:val="right"/>
              <w:rPr>
                <w:rFonts w:ascii="Arial" w:hAnsi="Arial" w:cs="Arial"/>
                <w:sz w:val="16"/>
                <w:szCs w:val="16"/>
              </w:rPr>
            </w:pPr>
            <w:r>
              <w:rPr>
                <w:rFonts w:ascii="Arial" w:hAnsi="Arial" w:cs="Arial"/>
                <w:sz w:val="16"/>
                <w:szCs w:val="16"/>
              </w:rPr>
              <w:t>1 074</w:t>
            </w:r>
          </w:p>
          <w:p w:rsidR="00486E5D" w:rsidRDefault="00486E5D" w:rsidP="00741153">
            <w:pPr>
              <w:jc w:val="right"/>
              <w:rPr>
                <w:rFonts w:ascii="Arial" w:hAnsi="Arial" w:cs="Arial"/>
                <w:sz w:val="16"/>
                <w:szCs w:val="16"/>
              </w:rPr>
            </w:pPr>
            <w:r>
              <w:rPr>
                <w:rFonts w:ascii="Arial" w:hAnsi="Arial" w:cs="Arial"/>
                <w:sz w:val="16"/>
                <w:szCs w:val="16"/>
              </w:rPr>
              <w:t>- 225</w:t>
            </w:r>
          </w:p>
          <w:p w:rsidR="00486E5D" w:rsidRPr="00741153" w:rsidRDefault="00486E5D" w:rsidP="00741153">
            <w:pPr>
              <w:jc w:val="right"/>
              <w:rPr>
                <w:rFonts w:ascii="Arial" w:hAnsi="Arial" w:cs="Arial"/>
                <w:sz w:val="16"/>
                <w:szCs w:val="16"/>
              </w:rPr>
            </w:pPr>
            <w:r>
              <w:rPr>
                <w:rFonts w:ascii="Arial" w:hAnsi="Arial" w:cs="Arial"/>
                <w:sz w:val="16"/>
                <w:szCs w:val="16"/>
              </w:rPr>
              <w:t>45</w:t>
            </w:r>
          </w:p>
        </w:tc>
        <w:tc>
          <w:tcPr>
            <w:tcW w:w="879" w:type="dxa"/>
          </w:tcPr>
          <w:p w:rsidR="00741153" w:rsidRDefault="005C4583" w:rsidP="00741153">
            <w:pPr>
              <w:jc w:val="right"/>
              <w:rPr>
                <w:rFonts w:ascii="Arial" w:hAnsi="Arial" w:cs="Arial"/>
                <w:sz w:val="16"/>
                <w:szCs w:val="16"/>
              </w:rPr>
            </w:pPr>
            <w:r>
              <w:rPr>
                <w:rFonts w:ascii="Arial" w:hAnsi="Arial" w:cs="Arial"/>
                <w:sz w:val="16"/>
                <w:szCs w:val="16"/>
              </w:rPr>
              <w:t>2 025</w:t>
            </w:r>
          </w:p>
          <w:p w:rsidR="00486E5D" w:rsidRDefault="005C4583" w:rsidP="00741153">
            <w:pPr>
              <w:jc w:val="right"/>
              <w:rPr>
                <w:rFonts w:ascii="Arial" w:hAnsi="Arial" w:cs="Arial"/>
                <w:sz w:val="16"/>
                <w:szCs w:val="16"/>
              </w:rPr>
            </w:pPr>
            <w:r>
              <w:rPr>
                <w:rFonts w:ascii="Arial" w:hAnsi="Arial" w:cs="Arial"/>
                <w:sz w:val="16"/>
                <w:szCs w:val="16"/>
              </w:rPr>
              <w:t>1 122</w:t>
            </w:r>
          </w:p>
          <w:p w:rsidR="00486E5D" w:rsidRDefault="005C4583" w:rsidP="00741153">
            <w:pPr>
              <w:jc w:val="right"/>
              <w:rPr>
                <w:rFonts w:ascii="Arial" w:hAnsi="Arial" w:cs="Arial"/>
                <w:sz w:val="16"/>
                <w:szCs w:val="16"/>
              </w:rPr>
            </w:pPr>
            <w:r>
              <w:rPr>
                <w:rFonts w:ascii="Arial" w:hAnsi="Arial" w:cs="Arial"/>
                <w:sz w:val="16"/>
                <w:szCs w:val="16"/>
              </w:rPr>
              <w:t>- 60</w:t>
            </w:r>
          </w:p>
          <w:p w:rsidR="00486E5D" w:rsidRPr="00741153" w:rsidRDefault="005C4583" w:rsidP="00741153">
            <w:pPr>
              <w:jc w:val="right"/>
              <w:rPr>
                <w:rFonts w:ascii="Arial" w:hAnsi="Arial" w:cs="Arial"/>
                <w:sz w:val="16"/>
                <w:szCs w:val="16"/>
              </w:rPr>
            </w:pPr>
            <w:r>
              <w:rPr>
                <w:rFonts w:ascii="Arial" w:hAnsi="Arial" w:cs="Arial"/>
                <w:sz w:val="16"/>
                <w:szCs w:val="16"/>
              </w:rPr>
              <w:t>14</w:t>
            </w:r>
          </w:p>
        </w:tc>
        <w:tc>
          <w:tcPr>
            <w:tcW w:w="880" w:type="dxa"/>
          </w:tcPr>
          <w:p w:rsidR="00741153" w:rsidRDefault="0052098D" w:rsidP="00741153">
            <w:pPr>
              <w:jc w:val="right"/>
              <w:rPr>
                <w:rFonts w:ascii="Arial" w:hAnsi="Arial" w:cs="Arial"/>
                <w:sz w:val="16"/>
                <w:szCs w:val="16"/>
              </w:rPr>
            </w:pPr>
            <w:r>
              <w:rPr>
                <w:rFonts w:ascii="Arial" w:hAnsi="Arial" w:cs="Arial"/>
                <w:sz w:val="16"/>
                <w:szCs w:val="16"/>
              </w:rPr>
              <w:t>4,7</w:t>
            </w:r>
          </w:p>
          <w:p w:rsidR="00486E5D" w:rsidRDefault="0052098D" w:rsidP="00741153">
            <w:pPr>
              <w:jc w:val="right"/>
              <w:rPr>
                <w:rFonts w:ascii="Arial" w:hAnsi="Arial" w:cs="Arial"/>
                <w:sz w:val="16"/>
                <w:szCs w:val="16"/>
              </w:rPr>
            </w:pPr>
            <w:r>
              <w:rPr>
                <w:rFonts w:ascii="Arial" w:hAnsi="Arial" w:cs="Arial"/>
                <w:sz w:val="16"/>
                <w:szCs w:val="16"/>
              </w:rPr>
              <w:t>2,5</w:t>
            </w:r>
          </w:p>
          <w:p w:rsidR="00486E5D" w:rsidRDefault="0052098D" w:rsidP="00741153">
            <w:pPr>
              <w:jc w:val="right"/>
              <w:rPr>
                <w:rFonts w:ascii="Arial" w:hAnsi="Arial" w:cs="Arial"/>
                <w:sz w:val="16"/>
                <w:szCs w:val="16"/>
              </w:rPr>
            </w:pPr>
            <w:r>
              <w:rPr>
                <w:rFonts w:ascii="Arial" w:hAnsi="Arial" w:cs="Arial"/>
                <w:sz w:val="16"/>
                <w:szCs w:val="16"/>
              </w:rPr>
              <w:t>- 0,5</w:t>
            </w:r>
          </w:p>
          <w:p w:rsidR="00486E5D" w:rsidRPr="00741153" w:rsidRDefault="0052098D" w:rsidP="00741153">
            <w:pPr>
              <w:jc w:val="right"/>
              <w:rPr>
                <w:rFonts w:ascii="Arial" w:hAnsi="Arial" w:cs="Arial"/>
                <w:sz w:val="16"/>
                <w:szCs w:val="16"/>
              </w:rPr>
            </w:pPr>
            <w:r>
              <w:rPr>
                <w:rFonts w:ascii="Arial" w:hAnsi="Arial" w:cs="Arial"/>
                <w:sz w:val="16"/>
                <w:szCs w:val="16"/>
              </w:rPr>
              <w:t>0,1</w:t>
            </w:r>
          </w:p>
        </w:tc>
        <w:tc>
          <w:tcPr>
            <w:tcW w:w="879" w:type="dxa"/>
          </w:tcPr>
          <w:p w:rsidR="00741153" w:rsidRDefault="00585BBD" w:rsidP="00741153">
            <w:pPr>
              <w:jc w:val="right"/>
              <w:rPr>
                <w:rFonts w:ascii="Arial" w:hAnsi="Arial" w:cs="Arial"/>
                <w:sz w:val="16"/>
                <w:szCs w:val="16"/>
              </w:rPr>
            </w:pPr>
            <w:r>
              <w:rPr>
                <w:rFonts w:ascii="Arial" w:hAnsi="Arial" w:cs="Arial"/>
                <w:sz w:val="16"/>
                <w:szCs w:val="16"/>
              </w:rPr>
              <w:t>4,6</w:t>
            </w:r>
          </w:p>
          <w:p w:rsidR="00486E5D" w:rsidRDefault="00585BBD" w:rsidP="00741153">
            <w:pPr>
              <w:jc w:val="right"/>
              <w:rPr>
                <w:rFonts w:ascii="Arial" w:hAnsi="Arial" w:cs="Arial"/>
                <w:sz w:val="16"/>
                <w:szCs w:val="16"/>
              </w:rPr>
            </w:pPr>
            <w:r>
              <w:rPr>
                <w:rFonts w:ascii="Arial" w:hAnsi="Arial" w:cs="Arial"/>
                <w:sz w:val="16"/>
                <w:szCs w:val="16"/>
              </w:rPr>
              <w:t>2,5</w:t>
            </w:r>
          </w:p>
          <w:p w:rsidR="00486E5D" w:rsidRDefault="00585BBD" w:rsidP="00741153">
            <w:pPr>
              <w:jc w:val="right"/>
              <w:rPr>
                <w:rFonts w:ascii="Arial" w:hAnsi="Arial" w:cs="Arial"/>
                <w:sz w:val="16"/>
                <w:szCs w:val="16"/>
              </w:rPr>
            </w:pPr>
            <w:r>
              <w:rPr>
                <w:rFonts w:ascii="Arial" w:hAnsi="Arial" w:cs="Arial"/>
                <w:sz w:val="16"/>
                <w:szCs w:val="16"/>
              </w:rPr>
              <w:t>- 0,1</w:t>
            </w:r>
          </w:p>
          <w:p w:rsidR="00486E5D" w:rsidRPr="00741153" w:rsidRDefault="00585BBD" w:rsidP="00741153">
            <w:pPr>
              <w:jc w:val="right"/>
              <w:rPr>
                <w:rFonts w:ascii="Arial" w:hAnsi="Arial" w:cs="Arial"/>
                <w:sz w:val="16"/>
                <w:szCs w:val="16"/>
              </w:rPr>
            </w:pPr>
            <w:r>
              <w:rPr>
                <w:rFonts w:ascii="Arial" w:hAnsi="Arial" w:cs="Arial"/>
                <w:sz w:val="16"/>
                <w:szCs w:val="16"/>
              </w:rPr>
              <w:t>…</w:t>
            </w:r>
          </w:p>
        </w:tc>
        <w:tc>
          <w:tcPr>
            <w:tcW w:w="879" w:type="dxa"/>
          </w:tcPr>
          <w:p w:rsidR="00741153" w:rsidRDefault="00ED459F" w:rsidP="00741153">
            <w:pPr>
              <w:jc w:val="right"/>
              <w:rPr>
                <w:rFonts w:ascii="Arial" w:hAnsi="Arial" w:cs="Arial"/>
                <w:sz w:val="16"/>
                <w:szCs w:val="16"/>
              </w:rPr>
            </w:pPr>
            <w:r>
              <w:rPr>
                <w:rFonts w:ascii="Arial" w:hAnsi="Arial" w:cs="Arial"/>
                <w:sz w:val="16"/>
                <w:szCs w:val="16"/>
              </w:rPr>
              <w:t>29</w:t>
            </w:r>
          </w:p>
          <w:p w:rsidR="00486E5D" w:rsidRDefault="00ED459F" w:rsidP="00741153">
            <w:pPr>
              <w:jc w:val="right"/>
              <w:rPr>
                <w:rFonts w:ascii="Arial" w:hAnsi="Arial" w:cs="Arial"/>
                <w:sz w:val="16"/>
                <w:szCs w:val="16"/>
              </w:rPr>
            </w:pPr>
            <w:r>
              <w:rPr>
                <w:rFonts w:ascii="Arial" w:hAnsi="Arial" w:cs="Arial"/>
                <w:sz w:val="16"/>
                <w:szCs w:val="16"/>
              </w:rPr>
              <w:t>- 48</w:t>
            </w:r>
          </w:p>
          <w:p w:rsidR="00486E5D" w:rsidRDefault="00ED459F" w:rsidP="00741153">
            <w:pPr>
              <w:jc w:val="right"/>
              <w:rPr>
                <w:rFonts w:ascii="Arial" w:hAnsi="Arial" w:cs="Arial"/>
                <w:sz w:val="16"/>
                <w:szCs w:val="16"/>
              </w:rPr>
            </w:pPr>
            <w:r>
              <w:rPr>
                <w:rFonts w:ascii="Arial" w:hAnsi="Arial" w:cs="Arial"/>
                <w:sz w:val="16"/>
                <w:szCs w:val="16"/>
              </w:rPr>
              <w:t>+ 165</w:t>
            </w:r>
          </w:p>
          <w:p w:rsidR="00486E5D" w:rsidRPr="00741153" w:rsidRDefault="00ED459F" w:rsidP="00741153">
            <w:pPr>
              <w:jc w:val="right"/>
              <w:rPr>
                <w:rFonts w:ascii="Arial" w:hAnsi="Arial" w:cs="Arial"/>
                <w:sz w:val="16"/>
                <w:szCs w:val="16"/>
              </w:rPr>
            </w:pPr>
            <w:r>
              <w:rPr>
                <w:rFonts w:ascii="Arial" w:hAnsi="Arial" w:cs="Arial"/>
                <w:sz w:val="16"/>
                <w:szCs w:val="16"/>
              </w:rPr>
              <w:t>- 31</w:t>
            </w:r>
          </w:p>
        </w:tc>
        <w:tc>
          <w:tcPr>
            <w:tcW w:w="880" w:type="dxa"/>
          </w:tcPr>
          <w:p w:rsidR="00741153" w:rsidRDefault="00ED459F" w:rsidP="00741153">
            <w:pPr>
              <w:jc w:val="right"/>
              <w:rPr>
                <w:rFonts w:ascii="Arial" w:hAnsi="Arial" w:cs="Arial"/>
                <w:sz w:val="16"/>
                <w:szCs w:val="16"/>
              </w:rPr>
            </w:pPr>
            <w:r>
              <w:rPr>
                <w:rFonts w:ascii="Arial" w:hAnsi="Arial" w:cs="Arial"/>
                <w:sz w:val="16"/>
                <w:szCs w:val="16"/>
              </w:rPr>
              <w:t>1,5</w:t>
            </w:r>
          </w:p>
          <w:p w:rsidR="00486E5D" w:rsidRDefault="00ED459F" w:rsidP="00741153">
            <w:pPr>
              <w:jc w:val="right"/>
              <w:rPr>
                <w:rFonts w:ascii="Arial" w:hAnsi="Arial" w:cs="Arial"/>
                <w:sz w:val="16"/>
                <w:szCs w:val="16"/>
              </w:rPr>
            </w:pPr>
            <w:r>
              <w:rPr>
                <w:rFonts w:ascii="Arial" w:hAnsi="Arial" w:cs="Arial"/>
                <w:sz w:val="16"/>
                <w:szCs w:val="16"/>
              </w:rPr>
              <w:t>4,5</w:t>
            </w:r>
          </w:p>
          <w:p w:rsidR="00486E5D" w:rsidRDefault="00ED459F" w:rsidP="00741153">
            <w:pPr>
              <w:jc w:val="right"/>
              <w:rPr>
                <w:rFonts w:ascii="Arial" w:hAnsi="Arial" w:cs="Arial"/>
                <w:sz w:val="16"/>
                <w:szCs w:val="16"/>
              </w:rPr>
            </w:pPr>
            <w:r>
              <w:rPr>
                <w:rFonts w:ascii="Arial" w:hAnsi="Arial" w:cs="Arial"/>
                <w:sz w:val="16"/>
                <w:szCs w:val="16"/>
              </w:rPr>
              <w:t>- 73,3</w:t>
            </w:r>
          </w:p>
          <w:p w:rsidR="00486E5D" w:rsidRPr="00741153" w:rsidRDefault="00ED459F" w:rsidP="00741153">
            <w:pPr>
              <w:jc w:val="right"/>
              <w:rPr>
                <w:rFonts w:ascii="Arial" w:hAnsi="Arial" w:cs="Arial"/>
                <w:sz w:val="16"/>
                <w:szCs w:val="16"/>
              </w:rPr>
            </w:pPr>
            <w:r>
              <w:rPr>
                <w:rFonts w:ascii="Arial" w:hAnsi="Arial" w:cs="Arial"/>
                <w:sz w:val="16"/>
                <w:szCs w:val="16"/>
              </w:rPr>
              <w:t>- 68,9</w:t>
            </w:r>
          </w:p>
        </w:tc>
      </w:tr>
      <w:tr w:rsidR="00741153" w:rsidTr="00741153">
        <w:trPr>
          <w:trHeight w:val="60"/>
        </w:trPr>
        <w:tc>
          <w:tcPr>
            <w:tcW w:w="3686" w:type="dxa"/>
          </w:tcPr>
          <w:p w:rsidR="00741153" w:rsidRPr="00741153" w:rsidRDefault="00741153" w:rsidP="00741153">
            <w:pPr>
              <w:jc w:val="both"/>
              <w:rPr>
                <w:rFonts w:ascii="Arial" w:hAnsi="Arial" w:cs="Arial"/>
                <w:sz w:val="16"/>
                <w:szCs w:val="16"/>
              </w:rPr>
            </w:pPr>
            <w:r>
              <w:rPr>
                <w:rFonts w:ascii="Arial" w:hAnsi="Arial" w:cs="Arial"/>
                <w:sz w:val="16"/>
                <w:szCs w:val="16"/>
              </w:rPr>
              <w:t>= RESULTAT NET</w:t>
            </w:r>
          </w:p>
        </w:tc>
        <w:tc>
          <w:tcPr>
            <w:tcW w:w="879" w:type="dxa"/>
          </w:tcPr>
          <w:p w:rsidR="00741153" w:rsidRPr="00741153" w:rsidRDefault="00486E5D" w:rsidP="00741153">
            <w:pPr>
              <w:jc w:val="right"/>
              <w:rPr>
                <w:rFonts w:ascii="Arial" w:hAnsi="Arial" w:cs="Arial"/>
                <w:sz w:val="16"/>
                <w:szCs w:val="16"/>
              </w:rPr>
            </w:pPr>
            <w:r>
              <w:rPr>
                <w:rFonts w:ascii="Arial" w:hAnsi="Arial" w:cs="Arial"/>
                <w:sz w:val="16"/>
                <w:szCs w:val="16"/>
              </w:rPr>
              <w:t>742</w:t>
            </w:r>
          </w:p>
        </w:tc>
        <w:tc>
          <w:tcPr>
            <w:tcW w:w="879" w:type="dxa"/>
          </w:tcPr>
          <w:p w:rsidR="00741153" w:rsidRPr="00741153" w:rsidRDefault="005C4583" w:rsidP="00741153">
            <w:pPr>
              <w:jc w:val="right"/>
              <w:rPr>
                <w:rFonts w:ascii="Arial" w:hAnsi="Arial" w:cs="Arial"/>
                <w:sz w:val="16"/>
                <w:szCs w:val="16"/>
              </w:rPr>
            </w:pPr>
            <w:r>
              <w:rPr>
                <w:rFonts w:ascii="Arial" w:hAnsi="Arial" w:cs="Arial"/>
                <w:sz w:val="16"/>
                <w:szCs w:val="16"/>
              </w:rPr>
              <w:t>857</w:t>
            </w:r>
          </w:p>
        </w:tc>
        <w:tc>
          <w:tcPr>
            <w:tcW w:w="880" w:type="dxa"/>
          </w:tcPr>
          <w:p w:rsidR="00741153" w:rsidRPr="00741153" w:rsidRDefault="0052098D" w:rsidP="00741153">
            <w:pPr>
              <w:jc w:val="right"/>
              <w:rPr>
                <w:rFonts w:ascii="Arial" w:hAnsi="Arial" w:cs="Arial"/>
                <w:sz w:val="16"/>
                <w:szCs w:val="16"/>
              </w:rPr>
            </w:pPr>
            <w:r>
              <w:rPr>
                <w:rFonts w:ascii="Arial" w:hAnsi="Arial" w:cs="Arial"/>
                <w:sz w:val="16"/>
                <w:szCs w:val="16"/>
              </w:rPr>
              <w:t>1,8</w:t>
            </w:r>
          </w:p>
        </w:tc>
        <w:tc>
          <w:tcPr>
            <w:tcW w:w="879" w:type="dxa"/>
          </w:tcPr>
          <w:p w:rsidR="00741153" w:rsidRPr="00741153" w:rsidRDefault="00585BBD" w:rsidP="00741153">
            <w:pPr>
              <w:jc w:val="right"/>
              <w:rPr>
                <w:rFonts w:ascii="Arial" w:hAnsi="Arial" w:cs="Arial"/>
                <w:sz w:val="16"/>
                <w:szCs w:val="16"/>
              </w:rPr>
            </w:pPr>
            <w:r>
              <w:rPr>
                <w:rFonts w:ascii="Arial" w:hAnsi="Arial" w:cs="Arial"/>
                <w:sz w:val="16"/>
                <w:szCs w:val="16"/>
              </w:rPr>
              <w:t>1,9</w:t>
            </w:r>
          </w:p>
        </w:tc>
        <w:tc>
          <w:tcPr>
            <w:tcW w:w="879" w:type="dxa"/>
          </w:tcPr>
          <w:p w:rsidR="00741153" w:rsidRPr="00741153" w:rsidRDefault="00ED459F" w:rsidP="00741153">
            <w:pPr>
              <w:jc w:val="right"/>
              <w:rPr>
                <w:rFonts w:ascii="Arial" w:hAnsi="Arial" w:cs="Arial"/>
                <w:sz w:val="16"/>
                <w:szCs w:val="16"/>
              </w:rPr>
            </w:pPr>
            <w:r>
              <w:rPr>
                <w:rFonts w:ascii="Arial" w:hAnsi="Arial" w:cs="Arial"/>
                <w:sz w:val="16"/>
                <w:szCs w:val="16"/>
              </w:rPr>
              <w:t>115</w:t>
            </w:r>
          </w:p>
        </w:tc>
        <w:tc>
          <w:tcPr>
            <w:tcW w:w="880" w:type="dxa"/>
          </w:tcPr>
          <w:p w:rsidR="00741153" w:rsidRPr="00741153" w:rsidRDefault="00ED459F" w:rsidP="00741153">
            <w:pPr>
              <w:jc w:val="right"/>
              <w:rPr>
                <w:rFonts w:ascii="Arial" w:hAnsi="Arial" w:cs="Arial"/>
                <w:sz w:val="16"/>
                <w:szCs w:val="16"/>
              </w:rPr>
            </w:pPr>
            <w:r>
              <w:rPr>
                <w:rFonts w:ascii="Arial" w:hAnsi="Arial" w:cs="Arial"/>
                <w:sz w:val="16"/>
                <w:szCs w:val="16"/>
              </w:rPr>
              <w:t>15,5</w:t>
            </w:r>
          </w:p>
        </w:tc>
      </w:tr>
      <w:tr w:rsidR="00741153" w:rsidTr="00741153">
        <w:trPr>
          <w:trHeight w:val="60"/>
        </w:trPr>
        <w:tc>
          <w:tcPr>
            <w:tcW w:w="3686" w:type="dxa"/>
          </w:tcPr>
          <w:p w:rsidR="00741153" w:rsidRDefault="00741153" w:rsidP="00741153">
            <w:pPr>
              <w:jc w:val="both"/>
              <w:rPr>
                <w:rFonts w:ascii="Arial" w:hAnsi="Arial" w:cs="Arial"/>
                <w:sz w:val="16"/>
                <w:szCs w:val="16"/>
              </w:rPr>
            </w:pPr>
            <w:r>
              <w:rPr>
                <w:rFonts w:ascii="Arial" w:hAnsi="Arial" w:cs="Arial"/>
                <w:sz w:val="16"/>
                <w:szCs w:val="16"/>
              </w:rPr>
              <w:t>Dont Groupe</w:t>
            </w:r>
          </w:p>
          <w:p w:rsidR="00741153" w:rsidRPr="00741153" w:rsidRDefault="00741153" w:rsidP="00741153">
            <w:pPr>
              <w:jc w:val="both"/>
              <w:rPr>
                <w:rFonts w:ascii="Arial" w:hAnsi="Arial" w:cs="Arial"/>
                <w:sz w:val="16"/>
                <w:szCs w:val="16"/>
              </w:rPr>
            </w:pPr>
            <w:r>
              <w:rPr>
                <w:rFonts w:ascii="Arial" w:hAnsi="Arial" w:cs="Arial"/>
                <w:sz w:val="16"/>
                <w:szCs w:val="16"/>
              </w:rPr>
              <w:t>Dont hors Groupe</w:t>
            </w:r>
          </w:p>
        </w:tc>
        <w:tc>
          <w:tcPr>
            <w:tcW w:w="879" w:type="dxa"/>
          </w:tcPr>
          <w:p w:rsidR="00741153" w:rsidRDefault="00486E5D" w:rsidP="00741153">
            <w:pPr>
              <w:jc w:val="right"/>
              <w:rPr>
                <w:rFonts w:ascii="Arial" w:hAnsi="Arial" w:cs="Arial"/>
                <w:sz w:val="16"/>
                <w:szCs w:val="16"/>
              </w:rPr>
            </w:pPr>
            <w:r>
              <w:rPr>
                <w:rFonts w:ascii="Arial" w:hAnsi="Arial" w:cs="Arial"/>
                <w:sz w:val="16"/>
                <w:szCs w:val="16"/>
              </w:rPr>
              <w:t>705</w:t>
            </w:r>
          </w:p>
          <w:p w:rsidR="00486E5D" w:rsidRPr="00741153" w:rsidRDefault="00486E5D" w:rsidP="00741153">
            <w:pPr>
              <w:jc w:val="right"/>
              <w:rPr>
                <w:rFonts w:ascii="Arial" w:hAnsi="Arial" w:cs="Arial"/>
                <w:sz w:val="16"/>
                <w:szCs w:val="16"/>
              </w:rPr>
            </w:pPr>
            <w:r>
              <w:rPr>
                <w:rFonts w:ascii="Arial" w:hAnsi="Arial" w:cs="Arial"/>
                <w:sz w:val="16"/>
                <w:szCs w:val="16"/>
              </w:rPr>
              <w:t>37</w:t>
            </w:r>
          </w:p>
        </w:tc>
        <w:tc>
          <w:tcPr>
            <w:tcW w:w="879" w:type="dxa"/>
          </w:tcPr>
          <w:p w:rsidR="00741153" w:rsidRDefault="005C4583" w:rsidP="00741153">
            <w:pPr>
              <w:jc w:val="right"/>
              <w:rPr>
                <w:rFonts w:ascii="Arial" w:hAnsi="Arial" w:cs="Arial"/>
                <w:sz w:val="16"/>
                <w:szCs w:val="16"/>
              </w:rPr>
            </w:pPr>
            <w:r>
              <w:rPr>
                <w:rFonts w:ascii="Arial" w:hAnsi="Arial" w:cs="Arial"/>
                <w:sz w:val="16"/>
                <w:szCs w:val="16"/>
              </w:rPr>
              <w:t>810</w:t>
            </w:r>
          </w:p>
          <w:p w:rsidR="00486E5D" w:rsidRPr="00741153" w:rsidRDefault="005C4583" w:rsidP="00741153">
            <w:pPr>
              <w:jc w:val="right"/>
              <w:rPr>
                <w:rFonts w:ascii="Arial" w:hAnsi="Arial" w:cs="Arial"/>
                <w:sz w:val="16"/>
                <w:szCs w:val="16"/>
              </w:rPr>
            </w:pPr>
            <w:r>
              <w:rPr>
                <w:rFonts w:ascii="Arial" w:hAnsi="Arial" w:cs="Arial"/>
                <w:sz w:val="16"/>
                <w:szCs w:val="16"/>
              </w:rPr>
              <w:t>47</w:t>
            </w:r>
          </w:p>
        </w:tc>
        <w:tc>
          <w:tcPr>
            <w:tcW w:w="880" w:type="dxa"/>
          </w:tcPr>
          <w:p w:rsidR="00741153" w:rsidRDefault="0052098D" w:rsidP="00741153">
            <w:pPr>
              <w:jc w:val="right"/>
              <w:rPr>
                <w:rFonts w:ascii="Arial" w:hAnsi="Arial" w:cs="Arial"/>
                <w:sz w:val="16"/>
                <w:szCs w:val="16"/>
              </w:rPr>
            </w:pPr>
            <w:r>
              <w:rPr>
                <w:rFonts w:ascii="Arial" w:hAnsi="Arial" w:cs="Arial"/>
                <w:sz w:val="16"/>
                <w:szCs w:val="16"/>
              </w:rPr>
              <w:t>1,7</w:t>
            </w:r>
          </w:p>
          <w:p w:rsidR="00486E5D" w:rsidRPr="00741153" w:rsidRDefault="0052098D" w:rsidP="00741153">
            <w:pPr>
              <w:jc w:val="right"/>
              <w:rPr>
                <w:rFonts w:ascii="Arial" w:hAnsi="Arial" w:cs="Arial"/>
                <w:sz w:val="16"/>
                <w:szCs w:val="16"/>
              </w:rPr>
            </w:pPr>
            <w:r>
              <w:rPr>
                <w:rFonts w:ascii="Arial" w:hAnsi="Arial" w:cs="Arial"/>
                <w:sz w:val="16"/>
                <w:szCs w:val="16"/>
              </w:rPr>
              <w:t>0,1</w:t>
            </w:r>
          </w:p>
        </w:tc>
        <w:tc>
          <w:tcPr>
            <w:tcW w:w="879" w:type="dxa"/>
          </w:tcPr>
          <w:p w:rsidR="00741153" w:rsidRDefault="00585BBD" w:rsidP="00741153">
            <w:pPr>
              <w:jc w:val="right"/>
              <w:rPr>
                <w:rFonts w:ascii="Arial" w:hAnsi="Arial" w:cs="Arial"/>
                <w:sz w:val="16"/>
                <w:szCs w:val="16"/>
              </w:rPr>
            </w:pPr>
            <w:r>
              <w:rPr>
                <w:rFonts w:ascii="Arial" w:hAnsi="Arial" w:cs="Arial"/>
                <w:sz w:val="16"/>
                <w:szCs w:val="16"/>
              </w:rPr>
              <w:t>1,8</w:t>
            </w:r>
          </w:p>
          <w:p w:rsidR="00486E5D" w:rsidRPr="00741153" w:rsidRDefault="00585BBD" w:rsidP="00741153">
            <w:pPr>
              <w:jc w:val="right"/>
              <w:rPr>
                <w:rFonts w:ascii="Arial" w:hAnsi="Arial" w:cs="Arial"/>
                <w:sz w:val="16"/>
                <w:szCs w:val="16"/>
              </w:rPr>
            </w:pPr>
            <w:r>
              <w:rPr>
                <w:rFonts w:ascii="Arial" w:hAnsi="Arial" w:cs="Arial"/>
                <w:sz w:val="16"/>
                <w:szCs w:val="16"/>
              </w:rPr>
              <w:t>0,1</w:t>
            </w:r>
          </w:p>
        </w:tc>
        <w:tc>
          <w:tcPr>
            <w:tcW w:w="879" w:type="dxa"/>
          </w:tcPr>
          <w:p w:rsidR="00741153" w:rsidRDefault="00ED459F" w:rsidP="00741153">
            <w:pPr>
              <w:jc w:val="right"/>
              <w:rPr>
                <w:rFonts w:ascii="Arial" w:hAnsi="Arial" w:cs="Arial"/>
                <w:sz w:val="16"/>
                <w:szCs w:val="16"/>
              </w:rPr>
            </w:pPr>
            <w:r>
              <w:rPr>
                <w:rFonts w:ascii="Arial" w:hAnsi="Arial" w:cs="Arial"/>
                <w:sz w:val="16"/>
                <w:szCs w:val="16"/>
              </w:rPr>
              <w:t>105</w:t>
            </w:r>
          </w:p>
          <w:p w:rsidR="00486E5D" w:rsidRPr="00741153" w:rsidRDefault="00ED459F" w:rsidP="00741153">
            <w:pPr>
              <w:jc w:val="right"/>
              <w:rPr>
                <w:rFonts w:ascii="Arial" w:hAnsi="Arial" w:cs="Arial"/>
                <w:sz w:val="16"/>
                <w:szCs w:val="16"/>
              </w:rPr>
            </w:pPr>
            <w:r>
              <w:rPr>
                <w:rFonts w:ascii="Arial" w:hAnsi="Arial" w:cs="Arial"/>
                <w:sz w:val="16"/>
                <w:szCs w:val="16"/>
              </w:rPr>
              <w:t>10</w:t>
            </w:r>
          </w:p>
        </w:tc>
        <w:tc>
          <w:tcPr>
            <w:tcW w:w="880" w:type="dxa"/>
          </w:tcPr>
          <w:p w:rsidR="00741153" w:rsidRDefault="00ED459F" w:rsidP="00741153">
            <w:pPr>
              <w:jc w:val="right"/>
              <w:rPr>
                <w:rFonts w:ascii="Arial" w:hAnsi="Arial" w:cs="Arial"/>
                <w:sz w:val="16"/>
                <w:szCs w:val="16"/>
              </w:rPr>
            </w:pPr>
            <w:r>
              <w:rPr>
                <w:rFonts w:ascii="Arial" w:hAnsi="Arial" w:cs="Arial"/>
                <w:sz w:val="16"/>
                <w:szCs w:val="16"/>
              </w:rPr>
              <w:t>14,9</w:t>
            </w:r>
          </w:p>
          <w:p w:rsidR="00486E5D" w:rsidRPr="00741153" w:rsidRDefault="00ED459F" w:rsidP="00741153">
            <w:pPr>
              <w:jc w:val="right"/>
              <w:rPr>
                <w:rFonts w:ascii="Arial" w:hAnsi="Arial" w:cs="Arial"/>
                <w:sz w:val="16"/>
                <w:szCs w:val="16"/>
              </w:rPr>
            </w:pPr>
            <w:r>
              <w:rPr>
                <w:rFonts w:ascii="Arial" w:hAnsi="Arial" w:cs="Arial"/>
                <w:sz w:val="16"/>
                <w:szCs w:val="16"/>
              </w:rPr>
              <w:t>27,0</w:t>
            </w:r>
          </w:p>
        </w:tc>
      </w:tr>
    </w:tbl>
    <w:p w:rsidR="006916F0" w:rsidRDefault="006916F0" w:rsidP="006916F0">
      <w:pPr>
        <w:spacing w:after="0"/>
        <w:jc w:val="both"/>
        <w:rPr>
          <w:rFonts w:ascii="Arial" w:hAnsi="Arial" w:cs="Arial"/>
          <w:sz w:val="24"/>
          <w:szCs w:val="24"/>
        </w:rPr>
      </w:pPr>
    </w:p>
    <w:p w:rsidR="006916F0" w:rsidRDefault="00DB2E06" w:rsidP="006916F0">
      <w:pPr>
        <w:spacing w:after="0"/>
        <w:jc w:val="both"/>
        <w:rPr>
          <w:rFonts w:ascii="Arial" w:hAnsi="Arial" w:cs="Arial"/>
          <w:sz w:val="24"/>
          <w:szCs w:val="24"/>
        </w:rPr>
      </w:pPr>
      <w:r>
        <w:rPr>
          <w:rFonts w:ascii="Arial" w:hAnsi="Arial" w:cs="Arial"/>
          <w:sz w:val="24"/>
          <w:szCs w:val="24"/>
        </w:rPr>
        <w:t>Principales remarques.</w:t>
      </w:r>
    </w:p>
    <w:p w:rsidR="00DB2E06" w:rsidRDefault="00DB2E06" w:rsidP="006916F0">
      <w:pPr>
        <w:spacing w:after="0"/>
        <w:jc w:val="both"/>
        <w:rPr>
          <w:rFonts w:ascii="Arial" w:hAnsi="Arial" w:cs="Arial"/>
          <w:sz w:val="24"/>
          <w:szCs w:val="24"/>
        </w:rPr>
      </w:pPr>
    </w:p>
    <w:p w:rsidR="00DB2E06" w:rsidRPr="00DB2E06" w:rsidRDefault="00DB2E06" w:rsidP="006916F0">
      <w:pPr>
        <w:spacing w:after="0"/>
        <w:jc w:val="both"/>
        <w:rPr>
          <w:rFonts w:ascii="Arial" w:hAnsi="Arial" w:cs="Arial"/>
          <w:b/>
          <w:sz w:val="24"/>
          <w:szCs w:val="24"/>
        </w:rPr>
      </w:pPr>
      <w:r w:rsidRPr="00DB2E06">
        <w:rPr>
          <w:rFonts w:ascii="Arial" w:hAnsi="Arial" w:cs="Arial"/>
          <w:b/>
          <w:sz w:val="24"/>
          <w:szCs w:val="24"/>
        </w:rPr>
        <w:t>Activité.</w:t>
      </w:r>
    </w:p>
    <w:p w:rsidR="006916F0" w:rsidRDefault="00DB2E06" w:rsidP="006916F0">
      <w:pPr>
        <w:spacing w:after="0"/>
        <w:jc w:val="both"/>
        <w:rPr>
          <w:rFonts w:ascii="Arial" w:hAnsi="Arial" w:cs="Arial"/>
          <w:sz w:val="24"/>
          <w:szCs w:val="24"/>
        </w:rPr>
      </w:pPr>
      <w:r>
        <w:rPr>
          <w:rFonts w:ascii="Arial" w:hAnsi="Arial" w:cs="Arial"/>
          <w:sz w:val="24"/>
          <w:szCs w:val="24"/>
        </w:rPr>
        <w:t>Lentement (pas trop lentement d’ailleurs), le groupe poursuit sa croissance interne (ouverture d’hypers et de supers).</w:t>
      </w:r>
    </w:p>
    <w:p w:rsidR="00DB2E06" w:rsidRDefault="00DB2E06" w:rsidP="006916F0">
      <w:pPr>
        <w:spacing w:after="0"/>
        <w:jc w:val="both"/>
        <w:rPr>
          <w:rFonts w:ascii="Arial" w:hAnsi="Arial" w:cs="Arial"/>
          <w:sz w:val="24"/>
          <w:szCs w:val="24"/>
        </w:rPr>
      </w:pPr>
      <w:r>
        <w:rPr>
          <w:rFonts w:ascii="Arial" w:hAnsi="Arial" w:cs="Arial"/>
          <w:sz w:val="24"/>
          <w:szCs w:val="24"/>
        </w:rPr>
        <w:lastRenderedPageBreak/>
        <w:t xml:space="preserve">En 2011, </w:t>
      </w:r>
      <w:r w:rsidR="00C33AC0">
        <w:rPr>
          <w:rFonts w:ascii="Arial" w:hAnsi="Arial" w:cs="Arial"/>
          <w:sz w:val="24"/>
          <w:szCs w:val="24"/>
        </w:rPr>
        <w:t>il y a 57 hypers de plus au niveau mondial (616 en tout), et 11 supers de plus (759 au total). La France progresse en hypers (126 contre 124), mais supporte un net recul en supers (268 en 2011 contre 275 en 2010), ceci, pour la 4</w:t>
      </w:r>
      <w:r w:rsidR="00C33AC0" w:rsidRPr="00C33AC0">
        <w:rPr>
          <w:rFonts w:ascii="Arial" w:hAnsi="Arial" w:cs="Arial"/>
          <w:sz w:val="24"/>
          <w:szCs w:val="24"/>
          <w:vertAlign w:val="superscript"/>
        </w:rPr>
        <w:t>ème</w:t>
      </w:r>
      <w:r w:rsidR="00C33AC0">
        <w:rPr>
          <w:rFonts w:ascii="Arial" w:hAnsi="Arial" w:cs="Arial"/>
          <w:sz w:val="24"/>
          <w:szCs w:val="24"/>
        </w:rPr>
        <w:t xml:space="preserve"> année consécutive. Le passage vers Simply Market s’est fait dans la douleur</w:t>
      </w:r>
      <w:r w:rsidR="000F7B8E">
        <w:rPr>
          <w:rFonts w:ascii="Arial" w:hAnsi="Arial" w:cs="Arial"/>
          <w:sz w:val="24"/>
          <w:szCs w:val="24"/>
        </w:rPr>
        <w:t xml:space="preserve"> en France</w:t>
      </w:r>
      <w:r w:rsidR="00C33AC0">
        <w:rPr>
          <w:rFonts w:ascii="Arial" w:hAnsi="Arial" w:cs="Arial"/>
          <w:sz w:val="24"/>
          <w:szCs w:val="24"/>
        </w:rPr>
        <w:t>. Le choix du groupe semble s’orienter vers les Drive et de nouveaux formats : A2Pas pour la proximité (5 magasins en Ile de France à ce jour) et « Cœur de nature » pour produits bio et verts (en Région parisienne, un magasin programmé en 2012). Sur l’activité « Supermarchés », la franchise s’accroît, y compris en France (projets dans les DOM-TOM</w:t>
      </w:r>
      <w:r w:rsidR="00AF0090">
        <w:rPr>
          <w:rFonts w:ascii="Arial" w:hAnsi="Arial" w:cs="Arial"/>
          <w:sz w:val="24"/>
          <w:szCs w:val="24"/>
        </w:rPr>
        <w:t>, avec des contrats d’approvisionnement pour les Simply en 2012</w:t>
      </w:r>
      <w:r w:rsidR="00C33AC0">
        <w:rPr>
          <w:rFonts w:ascii="Arial" w:hAnsi="Arial" w:cs="Arial"/>
          <w:sz w:val="24"/>
          <w:szCs w:val="24"/>
        </w:rPr>
        <w:t>)</w:t>
      </w:r>
      <w:r w:rsidR="00AF0090">
        <w:rPr>
          <w:rFonts w:ascii="Arial" w:hAnsi="Arial" w:cs="Arial"/>
          <w:sz w:val="24"/>
          <w:szCs w:val="24"/>
        </w:rPr>
        <w:t>.</w:t>
      </w:r>
    </w:p>
    <w:p w:rsidR="00AF0090" w:rsidRDefault="00AF0090" w:rsidP="006916F0">
      <w:pPr>
        <w:spacing w:after="0"/>
        <w:jc w:val="both"/>
        <w:rPr>
          <w:rFonts w:ascii="Arial" w:hAnsi="Arial" w:cs="Arial"/>
          <w:sz w:val="24"/>
          <w:szCs w:val="24"/>
        </w:rPr>
      </w:pPr>
      <w:r>
        <w:rPr>
          <w:rFonts w:ascii="Arial" w:hAnsi="Arial" w:cs="Arial"/>
          <w:sz w:val="24"/>
          <w:szCs w:val="24"/>
        </w:rPr>
        <w:t>De fait, le CA TTC sous enseigne s’accroît de 53 milliards en 2010 à 56,2 milliards d’euros en 2011, soit + 6% (un rythme plus rapide que le CA consolidé).</w:t>
      </w:r>
    </w:p>
    <w:p w:rsidR="00AF0090" w:rsidRDefault="00AF0090" w:rsidP="006916F0">
      <w:pPr>
        <w:spacing w:after="0"/>
        <w:jc w:val="both"/>
        <w:rPr>
          <w:rFonts w:ascii="Arial" w:hAnsi="Arial" w:cs="Arial"/>
          <w:sz w:val="24"/>
          <w:szCs w:val="24"/>
        </w:rPr>
      </w:pPr>
      <w:r>
        <w:rPr>
          <w:rFonts w:ascii="Arial" w:hAnsi="Arial" w:cs="Arial"/>
          <w:sz w:val="24"/>
          <w:szCs w:val="24"/>
        </w:rPr>
        <w:t>Les hypers représentent 79,7% du chiffre d’affaires consolidé en 2011 (contre 79,9% en 2010), sous l’impact des activités de diversification.</w:t>
      </w:r>
    </w:p>
    <w:p w:rsidR="00AF0090" w:rsidRDefault="00AF0090" w:rsidP="006916F0">
      <w:pPr>
        <w:spacing w:after="0"/>
        <w:jc w:val="both"/>
        <w:rPr>
          <w:rFonts w:ascii="Arial" w:hAnsi="Arial" w:cs="Arial"/>
          <w:sz w:val="24"/>
          <w:szCs w:val="24"/>
        </w:rPr>
      </w:pPr>
      <w:r>
        <w:rPr>
          <w:rFonts w:ascii="Arial" w:hAnsi="Arial" w:cs="Arial"/>
          <w:sz w:val="24"/>
          <w:szCs w:val="24"/>
        </w:rPr>
        <w:t>Pour autant, le CA des supermarchés passe de 6 911 M€ en 2010 au niveau mondial, à 7 227 M€ en 2011 ; le format n’est donc pas sacrifié, mais il s’adapte aux formes de rentabilité exigées par le groupe.</w:t>
      </w:r>
    </w:p>
    <w:p w:rsidR="00AF0090" w:rsidRDefault="00AF0090" w:rsidP="006916F0">
      <w:pPr>
        <w:spacing w:after="0"/>
        <w:jc w:val="both"/>
        <w:rPr>
          <w:rFonts w:ascii="Arial" w:hAnsi="Arial" w:cs="Arial"/>
          <w:sz w:val="24"/>
          <w:szCs w:val="24"/>
        </w:rPr>
      </w:pPr>
      <w:r>
        <w:rPr>
          <w:rFonts w:ascii="Arial" w:hAnsi="Arial" w:cs="Arial"/>
          <w:sz w:val="24"/>
          <w:szCs w:val="24"/>
        </w:rPr>
        <w:t>Immochan poursuit sa progression (503 M€ de CA en 2011, contre 486 M€ en 2010).</w:t>
      </w:r>
    </w:p>
    <w:p w:rsidR="00AF0090" w:rsidRDefault="00AF0090" w:rsidP="006916F0">
      <w:pPr>
        <w:spacing w:after="0"/>
        <w:jc w:val="both"/>
        <w:rPr>
          <w:rFonts w:ascii="Arial" w:hAnsi="Arial" w:cs="Arial"/>
          <w:sz w:val="24"/>
          <w:szCs w:val="24"/>
        </w:rPr>
      </w:pPr>
      <w:r>
        <w:rPr>
          <w:rFonts w:ascii="Arial" w:hAnsi="Arial" w:cs="Arial"/>
          <w:sz w:val="24"/>
          <w:szCs w:val="24"/>
        </w:rPr>
        <w:t>En revanche, Banque Accord stagne, après la crise financière : 423 M€ d’activité en 2011, contre 427 M€ en 2010 et surtout 456 M€ en 2009.</w:t>
      </w:r>
    </w:p>
    <w:p w:rsidR="00AF0090" w:rsidRDefault="00AF0090" w:rsidP="006916F0">
      <w:pPr>
        <w:spacing w:after="0"/>
        <w:jc w:val="both"/>
        <w:rPr>
          <w:rFonts w:ascii="Arial" w:hAnsi="Arial" w:cs="Arial"/>
          <w:sz w:val="24"/>
          <w:szCs w:val="24"/>
        </w:rPr>
      </w:pPr>
      <w:r>
        <w:rPr>
          <w:rFonts w:ascii="Arial" w:hAnsi="Arial" w:cs="Arial"/>
          <w:sz w:val="24"/>
          <w:szCs w:val="24"/>
        </w:rPr>
        <w:t>La diversification (Alinéa essentiellement) passe de 711 M€ à 837 M€ ; mais son poids relatif ne pèse pas fortement sur les évolutions du groupe.</w:t>
      </w:r>
    </w:p>
    <w:p w:rsidR="00AF0090" w:rsidRDefault="00AF0090" w:rsidP="006916F0">
      <w:pPr>
        <w:spacing w:after="0"/>
        <w:jc w:val="both"/>
        <w:rPr>
          <w:rFonts w:ascii="Arial" w:hAnsi="Arial" w:cs="Arial"/>
          <w:sz w:val="24"/>
          <w:szCs w:val="24"/>
        </w:rPr>
      </w:pPr>
      <w:r>
        <w:rPr>
          <w:rFonts w:ascii="Arial" w:hAnsi="Arial" w:cs="Arial"/>
          <w:sz w:val="24"/>
          <w:szCs w:val="24"/>
        </w:rPr>
        <w:t>La France représente</w:t>
      </w:r>
      <w:r w:rsidR="0015169E">
        <w:rPr>
          <w:rFonts w:ascii="Arial" w:hAnsi="Arial" w:cs="Arial"/>
          <w:sz w:val="24"/>
          <w:szCs w:val="24"/>
        </w:rPr>
        <w:t xml:space="preserve"> 19,9 Mds€uros, soit</w:t>
      </w:r>
      <w:r>
        <w:rPr>
          <w:rFonts w:ascii="Arial" w:hAnsi="Arial" w:cs="Arial"/>
          <w:sz w:val="24"/>
          <w:szCs w:val="24"/>
        </w:rPr>
        <w:t xml:space="preserve"> 45% des revenus hors taxes</w:t>
      </w:r>
      <w:r w:rsidR="0015169E">
        <w:rPr>
          <w:rFonts w:ascii="Arial" w:hAnsi="Arial" w:cs="Arial"/>
          <w:sz w:val="24"/>
          <w:szCs w:val="24"/>
        </w:rPr>
        <w:t xml:space="preserve"> (+ 2,4% par rapport à 2010)</w:t>
      </w:r>
      <w:r>
        <w:rPr>
          <w:rFonts w:ascii="Arial" w:hAnsi="Arial" w:cs="Arial"/>
          <w:sz w:val="24"/>
          <w:szCs w:val="24"/>
        </w:rPr>
        <w:t xml:space="preserve"> du groupe, pour </w:t>
      </w:r>
      <w:r w:rsidR="0002618E">
        <w:rPr>
          <w:rFonts w:ascii="Arial" w:hAnsi="Arial" w:cs="Arial"/>
          <w:sz w:val="24"/>
          <w:szCs w:val="24"/>
        </w:rPr>
        <w:t>26% des effectifs. Les autres pays d’Europe Occidentale comptent pour</w:t>
      </w:r>
      <w:r w:rsidR="0015169E">
        <w:rPr>
          <w:rFonts w:ascii="Arial" w:hAnsi="Arial" w:cs="Arial"/>
          <w:sz w:val="24"/>
          <w:szCs w:val="24"/>
        </w:rPr>
        <w:t xml:space="preserve"> 11,4 Mds€uros, soit</w:t>
      </w:r>
      <w:r w:rsidR="0002618E">
        <w:rPr>
          <w:rFonts w:ascii="Arial" w:hAnsi="Arial" w:cs="Arial"/>
          <w:sz w:val="24"/>
          <w:szCs w:val="24"/>
        </w:rPr>
        <w:t xml:space="preserve"> 26%</w:t>
      </w:r>
      <w:r w:rsidR="0015169E">
        <w:rPr>
          <w:rFonts w:ascii="Arial" w:hAnsi="Arial" w:cs="Arial"/>
          <w:sz w:val="24"/>
          <w:szCs w:val="24"/>
        </w:rPr>
        <w:t xml:space="preserve"> (- 1,3% par rapport à 2010)</w:t>
      </w:r>
      <w:r w:rsidR="0002618E">
        <w:rPr>
          <w:rFonts w:ascii="Arial" w:hAnsi="Arial" w:cs="Arial"/>
          <w:sz w:val="24"/>
          <w:szCs w:val="24"/>
        </w:rPr>
        <w:t>, et l’Europe Centrale et de l’Est et l’Asie pour</w:t>
      </w:r>
      <w:r w:rsidR="0015169E">
        <w:rPr>
          <w:rFonts w:ascii="Arial" w:hAnsi="Arial" w:cs="Arial"/>
          <w:sz w:val="24"/>
          <w:szCs w:val="24"/>
        </w:rPr>
        <w:t xml:space="preserve"> 13 Mds€uros, soit</w:t>
      </w:r>
      <w:r w:rsidR="0002618E">
        <w:rPr>
          <w:rFonts w:ascii="Arial" w:hAnsi="Arial" w:cs="Arial"/>
          <w:sz w:val="24"/>
          <w:szCs w:val="24"/>
        </w:rPr>
        <w:t xml:space="preserve"> 29%</w:t>
      </w:r>
      <w:r w:rsidR="0015169E">
        <w:rPr>
          <w:rFonts w:ascii="Arial" w:hAnsi="Arial" w:cs="Arial"/>
          <w:sz w:val="24"/>
          <w:szCs w:val="24"/>
        </w:rPr>
        <w:t xml:space="preserve"> (+ 13,6% par rapport à 2010)</w:t>
      </w:r>
      <w:r w:rsidR="0002618E">
        <w:rPr>
          <w:rFonts w:ascii="Arial" w:hAnsi="Arial" w:cs="Arial"/>
          <w:sz w:val="24"/>
          <w:szCs w:val="24"/>
        </w:rPr>
        <w:t>.</w:t>
      </w:r>
      <w:r w:rsidR="0015169E">
        <w:rPr>
          <w:rFonts w:ascii="Arial" w:hAnsi="Arial" w:cs="Arial"/>
          <w:sz w:val="24"/>
          <w:szCs w:val="24"/>
        </w:rPr>
        <w:t xml:space="preserve"> La France résiste bien, alors que le reste des pays européens occidentaux est affecté par la crise (Espagne, Portugal, Italie) ; les zones de relais de croissance fonctionnent à fond (Russie et Chine notamment).</w:t>
      </w:r>
    </w:p>
    <w:p w:rsidR="0015169E" w:rsidRDefault="0015169E" w:rsidP="006916F0">
      <w:pPr>
        <w:spacing w:after="0"/>
        <w:jc w:val="both"/>
        <w:rPr>
          <w:rFonts w:ascii="Arial" w:hAnsi="Arial" w:cs="Arial"/>
          <w:sz w:val="24"/>
          <w:szCs w:val="24"/>
        </w:rPr>
      </w:pPr>
      <w:r>
        <w:rPr>
          <w:rFonts w:ascii="Arial" w:hAnsi="Arial" w:cs="Arial"/>
          <w:sz w:val="24"/>
          <w:szCs w:val="24"/>
        </w:rPr>
        <w:t>Il faut  noter le partenariat que le Groupe Auchan inaugure en 2012 en Tunisie.</w:t>
      </w:r>
      <w:r w:rsidR="004D1E75">
        <w:rPr>
          <w:rFonts w:ascii="Arial" w:hAnsi="Arial" w:cs="Arial"/>
          <w:sz w:val="24"/>
          <w:szCs w:val="24"/>
        </w:rPr>
        <w:t xml:space="preserve"> Il concerne ISMS (donc les supermarchés), avec une participation de 10% dans le capital de « Magasin Général », à travers la société tunisienne New Corp, filiale de Med Invest Corp, qui contrôle le groupe Magasin Général. Cette participation pourrait être porté</w:t>
      </w:r>
      <w:r w:rsidR="00F24187">
        <w:rPr>
          <w:rFonts w:ascii="Arial" w:hAnsi="Arial" w:cs="Arial"/>
          <w:sz w:val="24"/>
          <w:szCs w:val="24"/>
        </w:rPr>
        <w:t>e à 25%. Med Invest Corp est détenu à 49% par le</w:t>
      </w:r>
      <w:r w:rsidR="004D1E75">
        <w:rPr>
          <w:rFonts w:ascii="Arial" w:hAnsi="Arial" w:cs="Arial"/>
          <w:sz w:val="24"/>
          <w:szCs w:val="24"/>
        </w:rPr>
        <w:t xml:space="preserve"> groupe</w:t>
      </w:r>
      <w:r w:rsidR="00F24187">
        <w:rPr>
          <w:rFonts w:ascii="Arial" w:hAnsi="Arial" w:cs="Arial"/>
          <w:sz w:val="24"/>
          <w:szCs w:val="24"/>
        </w:rPr>
        <w:t xml:space="preserve"> tunisien</w:t>
      </w:r>
      <w:r w:rsidR="004D1E75">
        <w:rPr>
          <w:rFonts w:ascii="Arial" w:hAnsi="Arial" w:cs="Arial"/>
          <w:sz w:val="24"/>
          <w:szCs w:val="24"/>
        </w:rPr>
        <w:t xml:space="preserve"> Poulina</w:t>
      </w:r>
      <w:r w:rsidR="00F24187">
        <w:rPr>
          <w:rFonts w:ascii="Arial" w:hAnsi="Arial" w:cs="Arial"/>
          <w:sz w:val="24"/>
          <w:szCs w:val="24"/>
        </w:rPr>
        <w:t>.</w:t>
      </w:r>
    </w:p>
    <w:p w:rsidR="006916F0" w:rsidRDefault="006916F0" w:rsidP="006916F0">
      <w:pPr>
        <w:spacing w:after="0"/>
        <w:jc w:val="both"/>
        <w:rPr>
          <w:rFonts w:ascii="Arial" w:hAnsi="Arial" w:cs="Arial"/>
          <w:sz w:val="24"/>
          <w:szCs w:val="24"/>
        </w:rPr>
      </w:pPr>
    </w:p>
    <w:p w:rsidR="006916F0" w:rsidRPr="00F24187" w:rsidRDefault="00F24187" w:rsidP="006916F0">
      <w:pPr>
        <w:spacing w:after="0"/>
        <w:jc w:val="both"/>
        <w:rPr>
          <w:rFonts w:ascii="Arial" w:hAnsi="Arial" w:cs="Arial"/>
          <w:b/>
          <w:sz w:val="24"/>
          <w:szCs w:val="24"/>
        </w:rPr>
      </w:pPr>
      <w:r w:rsidRPr="00F24187">
        <w:rPr>
          <w:rFonts w:ascii="Arial" w:hAnsi="Arial" w:cs="Arial"/>
          <w:b/>
          <w:sz w:val="24"/>
          <w:szCs w:val="24"/>
        </w:rPr>
        <w:t>Performances.</w:t>
      </w:r>
    </w:p>
    <w:p w:rsidR="00F24187" w:rsidRDefault="00F24187" w:rsidP="006916F0">
      <w:pPr>
        <w:spacing w:after="0"/>
        <w:jc w:val="both"/>
        <w:rPr>
          <w:rFonts w:ascii="Arial" w:hAnsi="Arial" w:cs="Arial"/>
          <w:sz w:val="24"/>
          <w:szCs w:val="24"/>
        </w:rPr>
      </w:pPr>
      <w:r>
        <w:rPr>
          <w:rFonts w:ascii="Arial" w:hAnsi="Arial" w:cs="Arial"/>
          <w:sz w:val="24"/>
          <w:szCs w:val="24"/>
        </w:rPr>
        <w:t xml:space="preserve">Entre 2010 et 2011, la marge commerciale s’accroît de 2,8 points. </w:t>
      </w:r>
      <w:r w:rsidR="00AF2535">
        <w:rPr>
          <w:rFonts w:ascii="Arial" w:hAnsi="Arial" w:cs="Arial"/>
          <w:sz w:val="24"/>
          <w:szCs w:val="24"/>
        </w:rPr>
        <w:t>L</w:t>
      </w:r>
      <w:r>
        <w:rPr>
          <w:rFonts w:ascii="Arial" w:hAnsi="Arial" w:cs="Arial"/>
          <w:sz w:val="24"/>
          <w:szCs w:val="24"/>
        </w:rPr>
        <w:t xml:space="preserve">es autres frais généraux sont moins bien maîtrisés (ils augmentent de </w:t>
      </w:r>
      <w:r w:rsidR="00AF2535">
        <w:rPr>
          <w:rFonts w:ascii="Arial" w:hAnsi="Arial" w:cs="Arial"/>
          <w:sz w:val="24"/>
          <w:szCs w:val="24"/>
        </w:rPr>
        <w:t>4,9 points). Par suite,</w:t>
      </w:r>
      <w:r>
        <w:rPr>
          <w:rFonts w:ascii="Arial" w:hAnsi="Arial" w:cs="Arial"/>
          <w:sz w:val="24"/>
          <w:szCs w:val="24"/>
        </w:rPr>
        <w:t xml:space="preserve"> la valeur ajoutée </w:t>
      </w:r>
      <w:r w:rsidR="00AF2535">
        <w:rPr>
          <w:rFonts w:ascii="Arial" w:hAnsi="Arial" w:cs="Arial"/>
          <w:sz w:val="24"/>
          <w:szCs w:val="24"/>
        </w:rPr>
        <w:t>augmente seulement de 1,9 point</w:t>
      </w:r>
      <w:r>
        <w:rPr>
          <w:rFonts w:ascii="Arial" w:hAnsi="Arial" w:cs="Arial"/>
          <w:sz w:val="24"/>
          <w:szCs w:val="24"/>
        </w:rPr>
        <w:t xml:space="preserve">. Elle atteint néanmoins 7 461 M€, performance inégalée depuis la création du groupe. </w:t>
      </w:r>
    </w:p>
    <w:p w:rsidR="000F7B8E" w:rsidRDefault="0043678E" w:rsidP="006916F0">
      <w:pPr>
        <w:spacing w:after="0"/>
        <w:jc w:val="both"/>
        <w:rPr>
          <w:rFonts w:ascii="Arial" w:hAnsi="Arial" w:cs="Arial"/>
          <w:sz w:val="24"/>
          <w:szCs w:val="24"/>
        </w:rPr>
      </w:pPr>
      <w:r>
        <w:rPr>
          <w:rFonts w:ascii="Arial" w:hAnsi="Arial" w:cs="Arial"/>
          <w:sz w:val="24"/>
          <w:szCs w:val="24"/>
        </w:rPr>
        <w:t xml:space="preserve">Les charges de personnel s’accroissent en revanche pratiquement au même rythme que le chiffre d’affaires (respectivement 4,5% et 4,4%). </w:t>
      </w:r>
      <w:r w:rsidR="000F7B8E">
        <w:rPr>
          <w:rFonts w:ascii="Arial" w:hAnsi="Arial" w:cs="Arial"/>
          <w:sz w:val="24"/>
          <w:szCs w:val="24"/>
        </w:rPr>
        <w:t>L’impact est moins sur le coût du travail (voir ci-dessus + 0,7%) que sur l’augmentation des effectifs, avec l’expansion du groupe. Le personnel passe de 262 109 à 269 188 personnes entre 2010 et 2011.</w:t>
      </w:r>
    </w:p>
    <w:p w:rsidR="0043678E" w:rsidRDefault="0043678E" w:rsidP="006916F0">
      <w:pPr>
        <w:spacing w:after="0"/>
        <w:jc w:val="both"/>
        <w:rPr>
          <w:rFonts w:ascii="Arial" w:hAnsi="Arial" w:cs="Arial"/>
          <w:sz w:val="24"/>
          <w:szCs w:val="24"/>
        </w:rPr>
      </w:pPr>
      <w:r>
        <w:rPr>
          <w:rFonts w:ascii="Arial" w:hAnsi="Arial" w:cs="Arial"/>
          <w:sz w:val="24"/>
          <w:szCs w:val="24"/>
        </w:rPr>
        <w:lastRenderedPageBreak/>
        <w:t xml:space="preserve">Compte tenu du décalage avec la valeur ajoutée (+ 1,9 points), </w:t>
      </w:r>
      <w:r w:rsidR="000F7B8E">
        <w:rPr>
          <w:rFonts w:ascii="Arial" w:hAnsi="Arial" w:cs="Arial"/>
          <w:sz w:val="24"/>
          <w:szCs w:val="24"/>
        </w:rPr>
        <w:t xml:space="preserve">le coût salarial pèse sur </w:t>
      </w:r>
      <w:r>
        <w:rPr>
          <w:rFonts w:ascii="Arial" w:hAnsi="Arial" w:cs="Arial"/>
          <w:sz w:val="24"/>
          <w:szCs w:val="24"/>
        </w:rPr>
        <w:t>l’excédent brut d’exploitation</w:t>
      </w:r>
      <w:r w:rsidR="000F7B8E">
        <w:rPr>
          <w:rFonts w:ascii="Arial" w:hAnsi="Arial" w:cs="Arial"/>
          <w:sz w:val="24"/>
          <w:szCs w:val="24"/>
        </w:rPr>
        <w:t>, qui</w:t>
      </w:r>
      <w:r>
        <w:rPr>
          <w:rFonts w:ascii="Arial" w:hAnsi="Arial" w:cs="Arial"/>
          <w:sz w:val="24"/>
          <w:szCs w:val="24"/>
        </w:rPr>
        <w:t xml:space="preserve"> est en retrait (- 3,5 points), aussi bien en poids relatif (5,3% du CA en 2011, contre 5,7% en 2010) que dans l’absolu (respectivement 2 330 M€ et 2 415 M€). La moins bonne performance du résultat financier</w:t>
      </w:r>
      <w:r w:rsidR="00AF2535">
        <w:rPr>
          <w:rFonts w:ascii="Arial" w:hAnsi="Arial" w:cs="Arial"/>
          <w:sz w:val="24"/>
          <w:szCs w:val="24"/>
        </w:rPr>
        <w:t xml:space="preserve"> (intérêts moratoires et pénalités de retard sur la question de la taxe d’équarrissage) et </w:t>
      </w:r>
      <w:r>
        <w:rPr>
          <w:rFonts w:ascii="Arial" w:hAnsi="Arial" w:cs="Arial"/>
          <w:sz w:val="24"/>
          <w:szCs w:val="24"/>
        </w:rPr>
        <w:t xml:space="preserve"> accentue cette diminution de performance, qui entraîne une baisse de la capacité d’autofinancement courante de 5,3% (- 130 M€ par rapport à l’exercice 2010).</w:t>
      </w:r>
    </w:p>
    <w:p w:rsidR="00AF2535" w:rsidRDefault="00AF2535" w:rsidP="006916F0">
      <w:pPr>
        <w:spacing w:after="0"/>
        <w:jc w:val="both"/>
        <w:rPr>
          <w:rFonts w:ascii="Arial" w:hAnsi="Arial" w:cs="Arial"/>
          <w:sz w:val="24"/>
          <w:szCs w:val="24"/>
        </w:rPr>
      </w:pPr>
      <w:r>
        <w:rPr>
          <w:rFonts w:ascii="Arial" w:hAnsi="Arial" w:cs="Arial"/>
          <w:sz w:val="24"/>
          <w:szCs w:val="24"/>
        </w:rPr>
        <w:t>En revanche, des produits exceptionnels de 110 M€ redressent  la capacité d’autofinancement du groupe. Ces 110 M€ sont liés :</w:t>
      </w:r>
    </w:p>
    <w:p w:rsidR="00AF2535" w:rsidRDefault="00AF2535" w:rsidP="006916F0">
      <w:pPr>
        <w:spacing w:after="0"/>
        <w:jc w:val="both"/>
        <w:rPr>
          <w:rFonts w:ascii="Arial" w:hAnsi="Arial" w:cs="Arial"/>
          <w:sz w:val="24"/>
          <w:szCs w:val="24"/>
        </w:rPr>
      </w:pPr>
      <w:r>
        <w:rPr>
          <w:rFonts w:ascii="Arial" w:hAnsi="Arial" w:cs="Arial"/>
          <w:sz w:val="24"/>
          <w:szCs w:val="24"/>
        </w:rPr>
        <w:t>- aux plus-values sur la réorganisation de la participation en Chine et à l’introduction en bourse de Sun Art Retail : au total pour 386 M€ ;</w:t>
      </w:r>
    </w:p>
    <w:p w:rsidR="00AF2535" w:rsidRDefault="00AF2535" w:rsidP="006916F0">
      <w:pPr>
        <w:spacing w:after="0"/>
        <w:jc w:val="both"/>
        <w:rPr>
          <w:rFonts w:ascii="Arial" w:hAnsi="Arial" w:cs="Arial"/>
          <w:sz w:val="24"/>
          <w:szCs w:val="24"/>
        </w:rPr>
      </w:pPr>
      <w:r>
        <w:rPr>
          <w:rFonts w:ascii="Arial" w:hAnsi="Arial" w:cs="Arial"/>
          <w:sz w:val="24"/>
          <w:szCs w:val="24"/>
        </w:rPr>
        <w:t>- aux dépréciations d’actifs immobilisés pour 185 M€ (dont 108 M€ en Italie), surtout sur des éléments incorporels (écarts d’acquisition) ;</w:t>
      </w:r>
    </w:p>
    <w:p w:rsidR="00AF2535" w:rsidRDefault="00AF2535" w:rsidP="006916F0">
      <w:pPr>
        <w:spacing w:after="0"/>
        <w:jc w:val="both"/>
        <w:rPr>
          <w:rFonts w:ascii="Arial" w:hAnsi="Arial" w:cs="Arial"/>
          <w:sz w:val="24"/>
          <w:szCs w:val="24"/>
        </w:rPr>
      </w:pPr>
      <w:r>
        <w:rPr>
          <w:rFonts w:ascii="Arial" w:hAnsi="Arial" w:cs="Arial"/>
          <w:sz w:val="24"/>
          <w:szCs w:val="24"/>
        </w:rPr>
        <w:t xml:space="preserve">- aux 92 M€ de charges </w:t>
      </w:r>
      <w:r w:rsidR="00856CBE">
        <w:rPr>
          <w:rFonts w:ascii="Arial" w:hAnsi="Arial" w:cs="Arial"/>
          <w:sz w:val="24"/>
          <w:szCs w:val="24"/>
        </w:rPr>
        <w:t>de la prime anniversaire de 50 ans versée aux salariés du groupe.</w:t>
      </w:r>
    </w:p>
    <w:p w:rsidR="00AF2535" w:rsidRDefault="00856CBE" w:rsidP="006916F0">
      <w:pPr>
        <w:spacing w:after="0"/>
        <w:jc w:val="both"/>
        <w:rPr>
          <w:rFonts w:ascii="Arial" w:hAnsi="Arial" w:cs="Arial"/>
          <w:sz w:val="24"/>
          <w:szCs w:val="24"/>
        </w:rPr>
      </w:pPr>
      <w:r>
        <w:rPr>
          <w:rFonts w:ascii="Arial" w:hAnsi="Arial" w:cs="Arial"/>
          <w:sz w:val="24"/>
          <w:szCs w:val="24"/>
        </w:rPr>
        <w:t>A 2 025 M€, la Capacité d’Autofinancement, qui bénéficie de la baisse d’imposition,  atteint 4,6% du chiffre d’affaires ; la diminution des provisions entre 2010 et 2011 permet au résultat net d’atteindre 810 M€, soit + 105 M€ par rapport à 2010. Il compte pour 1,9% du chiffre d’affaires (dont 1,8% pour le Groupe).</w:t>
      </w:r>
    </w:p>
    <w:p w:rsidR="006916F0" w:rsidRDefault="006916F0" w:rsidP="006916F0">
      <w:pPr>
        <w:spacing w:after="0"/>
        <w:jc w:val="both"/>
        <w:rPr>
          <w:rFonts w:ascii="Arial" w:hAnsi="Arial" w:cs="Arial"/>
          <w:sz w:val="24"/>
          <w:szCs w:val="24"/>
        </w:rPr>
      </w:pPr>
    </w:p>
    <w:p w:rsidR="006916F0" w:rsidRDefault="000F7B8E" w:rsidP="006916F0">
      <w:pPr>
        <w:spacing w:after="0"/>
        <w:jc w:val="both"/>
        <w:rPr>
          <w:rFonts w:ascii="Arial" w:hAnsi="Arial" w:cs="Arial"/>
          <w:sz w:val="24"/>
          <w:szCs w:val="24"/>
        </w:rPr>
      </w:pPr>
      <w:r>
        <w:rPr>
          <w:rFonts w:ascii="Arial" w:hAnsi="Arial" w:cs="Arial"/>
          <w:sz w:val="24"/>
          <w:szCs w:val="24"/>
        </w:rPr>
        <w:t>Au total, la fête n’a pas coûté trop cher. Et le groupe garde des fondamentaux de gestion très solides.</w:t>
      </w:r>
    </w:p>
    <w:p w:rsidR="000F7B8E" w:rsidRDefault="000F7B8E" w:rsidP="006916F0">
      <w:pPr>
        <w:spacing w:after="0"/>
        <w:jc w:val="both"/>
        <w:rPr>
          <w:rFonts w:ascii="Arial" w:hAnsi="Arial" w:cs="Arial"/>
          <w:sz w:val="24"/>
          <w:szCs w:val="24"/>
        </w:rPr>
      </w:pPr>
    </w:p>
    <w:p w:rsidR="000F7B8E" w:rsidRPr="003659EF" w:rsidRDefault="003659EF" w:rsidP="006916F0">
      <w:pPr>
        <w:spacing w:after="0"/>
        <w:jc w:val="both"/>
        <w:rPr>
          <w:rFonts w:ascii="Arial" w:hAnsi="Arial" w:cs="Arial"/>
          <w:b/>
          <w:sz w:val="24"/>
          <w:szCs w:val="24"/>
        </w:rPr>
      </w:pPr>
      <w:r w:rsidRPr="003659EF">
        <w:rPr>
          <w:rFonts w:ascii="Arial" w:hAnsi="Arial" w:cs="Arial"/>
          <w:b/>
          <w:sz w:val="24"/>
          <w:szCs w:val="24"/>
        </w:rPr>
        <w:t>FCP Valauchan</w:t>
      </w:r>
      <w:r>
        <w:rPr>
          <w:rFonts w:ascii="Arial" w:hAnsi="Arial" w:cs="Arial"/>
          <w:b/>
          <w:sz w:val="24"/>
          <w:szCs w:val="24"/>
        </w:rPr>
        <w:t xml:space="preserve"> et autres actionnariats salariés</w:t>
      </w:r>
      <w:r w:rsidRPr="003659EF">
        <w:rPr>
          <w:rFonts w:ascii="Arial" w:hAnsi="Arial" w:cs="Arial"/>
          <w:b/>
          <w:sz w:val="24"/>
          <w:szCs w:val="24"/>
        </w:rPr>
        <w:t>.</w:t>
      </w:r>
    </w:p>
    <w:p w:rsidR="003659EF" w:rsidRDefault="003659EF" w:rsidP="006916F0">
      <w:pPr>
        <w:spacing w:after="0"/>
        <w:jc w:val="both"/>
        <w:rPr>
          <w:rFonts w:ascii="Arial" w:hAnsi="Arial" w:cs="Arial"/>
          <w:sz w:val="24"/>
          <w:szCs w:val="24"/>
        </w:rPr>
      </w:pPr>
      <w:r>
        <w:rPr>
          <w:rFonts w:ascii="Arial" w:hAnsi="Arial" w:cs="Arial"/>
          <w:sz w:val="24"/>
          <w:szCs w:val="24"/>
        </w:rPr>
        <w:t>Fin 2011, l’ensemble des salariés du groupe possèdent 11,9% du capital de Groupe Auchan SA (contre 11,8% fin 2010). Amusant : ces 11,9% sont évalués à plus de 1,9 Mds€ (en page 7 du rapport financier). Ce qui signifie que la valeur du groupe est de l’ordre de 16 Mds€ (au lieu des 12,3 Mds€ en prenant la valeur de 388,76 € par titre</w:t>
      </w:r>
      <w:r w:rsidR="009E57C0">
        <w:rPr>
          <w:rFonts w:ascii="Arial" w:hAnsi="Arial" w:cs="Arial"/>
          <w:sz w:val="24"/>
          <w:szCs w:val="24"/>
        </w:rPr>
        <w:t>)</w:t>
      </w:r>
      <w:r>
        <w:rPr>
          <w:rFonts w:ascii="Arial" w:hAnsi="Arial" w:cs="Arial"/>
          <w:sz w:val="24"/>
          <w:szCs w:val="24"/>
        </w:rPr>
        <w:t>. Nous avons ici la confirmation</w:t>
      </w:r>
      <w:r w:rsidR="009E57C0">
        <w:rPr>
          <w:rFonts w:ascii="Arial" w:hAnsi="Arial" w:cs="Arial"/>
          <w:sz w:val="24"/>
          <w:szCs w:val="24"/>
        </w:rPr>
        <w:t xml:space="preserve"> de la décote pour illiquidité des titres (voir notre ouvrage sur le Groupe Mulliez).</w:t>
      </w:r>
    </w:p>
    <w:p w:rsidR="006916F0" w:rsidRDefault="006916F0" w:rsidP="006916F0">
      <w:pPr>
        <w:spacing w:after="0"/>
        <w:jc w:val="both"/>
        <w:rPr>
          <w:rFonts w:ascii="Arial" w:hAnsi="Arial" w:cs="Arial"/>
          <w:sz w:val="24"/>
          <w:szCs w:val="24"/>
        </w:rPr>
      </w:pPr>
    </w:p>
    <w:p w:rsidR="006916F0" w:rsidRPr="003659EF" w:rsidRDefault="003659EF" w:rsidP="006916F0">
      <w:pPr>
        <w:spacing w:after="0"/>
        <w:jc w:val="both"/>
        <w:rPr>
          <w:rFonts w:ascii="Arial" w:hAnsi="Arial" w:cs="Arial"/>
          <w:b/>
          <w:sz w:val="24"/>
          <w:szCs w:val="24"/>
        </w:rPr>
      </w:pPr>
      <w:r w:rsidRPr="003659EF">
        <w:rPr>
          <w:rFonts w:ascii="Arial" w:hAnsi="Arial" w:cs="Arial"/>
          <w:b/>
          <w:sz w:val="24"/>
          <w:szCs w:val="24"/>
        </w:rPr>
        <w:t>Structure financière.</w:t>
      </w:r>
    </w:p>
    <w:p w:rsidR="006916F0" w:rsidRDefault="003659EF" w:rsidP="006916F0">
      <w:pPr>
        <w:spacing w:after="0"/>
        <w:jc w:val="both"/>
        <w:rPr>
          <w:rFonts w:ascii="Arial" w:hAnsi="Arial" w:cs="Arial"/>
          <w:sz w:val="24"/>
          <w:szCs w:val="24"/>
        </w:rPr>
      </w:pPr>
      <w:r>
        <w:rPr>
          <w:rFonts w:ascii="Arial" w:hAnsi="Arial" w:cs="Arial"/>
          <w:sz w:val="24"/>
          <w:szCs w:val="24"/>
        </w:rPr>
        <w:t>L’année 2011 est marquée par la restructuration juridique de la Chine. L’année 2012 va tenir compte du rachat à Simon Property des 49% que cette société américaine détenait dans la filiale immobilière italienne CGI, depuis le partage avec le groupe Agnelli des intérêts communs. L’année 2012 va également intégrer en Hongrie le rachat de 7 hypers et de 7 galeries commerciales, rachetées au groupe Louis Delhaize. Enfin, le partenariat avec la Tunisie va voir le jour.</w:t>
      </w:r>
    </w:p>
    <w:p w:rsidR="003659EF" w:rsidRDefault="003659EF" w:rsidP="006916F0">
      <w:pPr>
        <w:spacing w:after="0"/>
        <w:jc w:val="both"/>
        <w:rPr>
          <w:rFonts w:ascii="Arial" w:hAnsi="Arial" w:cs="Arial"/>
          <w:sz w:val="24"/>
          <w:szCs w:val="24"/>
        </w:rPr>
      </w:pPr>
      <w:r>
        <w:rPr>
          <w:rFonts w:ascii="Arial" w:hAnsi="Arial" w:cs="Arial"/>
          <w:sz w:val="24"/>
          <w:szCs w:val="24"/>
        </w:rPr>
        <w:t>Ces éléments se traduisent</w:t>
      </w:r>
      <w:r w:rsidR="00530A96">
        <w:rPr>
          <w:rFonts w:ascii="Arial" w:hAnsi="Arial" w:cs="Arial"/>
          <w:sz w:val="24"/>
          <w:szCs w:val="24"/>
        </w:rPr>
        <w:t xml:space="preserve"> (et vont se traduire ensuite en 2012)</w:t>
      </w:r>
      <w:r>
        <w:rPr>
          <w:rFonts w:ascii="Arial" w:hAnsi="Arial" w:cs="Arial"/>
          <w:sz w:val="24"/>
          <w:szCs w:val="24"/>
        </w:rPr>
        <w:t xml:space="preserve"> par des mouvements sur les structures financières du groupe.</w:t>
      </w:r>
      <w:r w:rsidR="00530A96">
        <w:rPr>
          <w:rFonts w:ascii="Arial" w:hAnsi="Arial" w:cs="Arial"/>
          <w:sz w:val="24"/>
          <w:szCs w:val="24"/>
        </w:rPr>
        <w:t xml:space="preserve"> En rassurant immédiatement le commun des mortels. Le Groupe Auchan est un groupe particulièrement solide d’un point de vue financier.</w:t>
      </w:r>
    </w:p>
    <w:p w:rsidR="006916F0" w:rsidRDefault="006916F0" w:rsidP="006916F0">
      <w:pPr>
        <w:spacing w:after="0"/>
        <w:jc w:val="both"/>
        <w:rPr>
          <w:rFonts w:ascii="Arial" w:hAnsi="Arial" w:cs="Arial"/>
          <w:sz w:val="24"/>
          <w:szCs w:val="24"/>
        </w:rPr>
      </w:pPr>
    </w:p>
    <w:p w:rsidR="00195BE0" w:rsidRDefault="00530A96" w:rsidP="00C3271C">
      <w:pPr>
        <w:spacing w:after="0"/>
        <w:jc w:val="center"/>
        <w:rPr>
          <w:rFonts w:ascii="Arial" w:hAnsi="Arial" w:cs="Arial"/>
          <w:b/>
          <w:sz w:val="24"/>
          <w:szCs w:val="24"/>
        </w:rPr>
      </w:pPr>
      <w:r w:rsidRPr="00530A96">
        <w:rPr>
          <w:rFonts w:ascii="Arial" w:hAnsi="Arial" w:cs="Arial"/>
          <w:b/>
          <w:sz w:val="24"/>
          <w:szCs w:val="24"/>
        </w:rPr>
        <w:lastRenderedPageBreak/>
        <w:t>Structure financière du groupe Auchan Consolidé</w:t>
      </w:r>
    </w:p>
    <w:p w:rsidR="00C3271C" w:rsidRPr="00C3271C" w:rsidRDefault="00C3271C" w:rsidP="00C3271C">
      <w:pPr>
        <w:spacing w:after="0"/>
        <w:jc w:val="both"/>
        <w:rPr>
          <w:rFonts w:ascii="Arial" w:hAnsi="Arial" w:cs="Arial"/>
          <w:sz w:val="24"/>
          <w:szCs w:val="24"/>
        </w:rPr>
      </w:pPr>
    </w:p>
    <w:tbl>
      <w:tblPr>
        <w:tblStyle w:val="Grilledutableau"/>
        <w:tblW w:w="0" w:type="auto"/>
        <w:tblInd w:w="392" w:type="dxa"/>
        <w:tblLook w:val="04A0"/>
      </w:tblPr>
      <w:tblGrid>
        <w:gridCol w:w="3544"/>
        <w:gridCol w:w="1240"/>
        <w:gridCol w:w="1240"/>
        <w:gridCol w:w="1240"/>
        <w:gridCol w:w="1241"/>
      </w:tblGrid>
      <w:tr w:rsidR="00195BE0" w:rsidTr="00195BE0">
        <w:tc>
          <w:tcPr>
            <w:tcW w:w="3544" w:type="dxa"/>
          </w:tcPr>
          <w:p w:rsidR="00195BE0" w:rsidRPr="00FC3BFD" w:rsidRDefault="00195BE0" w:rsidP="006B6B22">
            <w:pPr>
              <w:jc w:val="both"/>
              <w:rPr>
                <w:rFonts w:ascii="Arial" w:hAnsi="Arial" w:cs="Arial"/>
                <w:b/>
                <w:sz w:val="18"/>
                <w:szCs w:val="18"/>
              </w:rPr>
            </w:pPr>
            <w:r>
              <w:rPr>
                <w:rFonts w:ascii="Arial" w:hAnsi="Arial" w:cs="Arial"/>
                <w:b/>
                <w:sz w:val="18"/>
                <w:szCs w:val="18"/>
              </w:rPr>
              <w:t>Données fin d’année</w:t>
            </w:r>
          </w:p>
        </w:tc>
        <w:tc>
          <w:tcPr>
            <w:tcW w:w="1240" w:type="dxa"/>
          </w:tcPr>
          <w:p w:rsidR="00195BE0" w:rsidRDefault="00195BE0" w:rsidP="00195BE0">
            <w:pPr>
              <w:jc w:val="center"/>
              <w:rPr>
                <w:rFonts w:ascii="Arial" w:hAnsi="Arial" w:cs="Arial"/>
                <w:sz w:val="18"/>
                <w:szCs w:val="18"/>
              </w:rPr>
            </w:pPr>
            <w:r>
              <w:rPr>
                <w:rFonts w:ascii="Arial" w:hAnsi="Arial" w:cs="Arial"/>
                <w:sz w:val="18"/>
                <w:szCs w:val="18"/>
              </w:rPr>
              <w:t>2008</w:t>
            </w:r>
          </w:p>
        </w:tc>
        <w:tc>
          <w:tcPr>
            <w:tcW w:w="1240" w:type="dxa"/>
          </w:tcPr>
          <w:p w:rsidR="00195BE0" w:rsidRPr="00FC3BFD" w:rsidRDefault="00195BE0" w:rsidP="00195BE0">
            <w:pPr>
              <w:jc w:val="center"/>
              <w:rPr>
                <w:rFonts w:ascii="Arial" w:hAnsi="Arial" w:cs="Arial"/>
                <w:sz w:val="18"/>
                <w:szCs w:val="18"/>
              </w:rPr>
            </w:pPr>
            <w:r>
              <w:rPr>
                <w:rFonts w:ascii="Arial" w:hAnsi="Arial" w:cs="Arial"/>
                <w:sz w:val="18"/>
                <w:szCs w:val="18"/>
              </w:rPr>
              <w:t>2009</w:t>
            </w:r>
          </w:p>
        </w:tc>
        <w:tc>
          <w:tcPr>
            <w:tcW w:w="1240" w:type="dxa"/>
          </w:tcPr>
          <w:p w:rsidR="00195BE0" w:rsidRPr="00FC3BFD" w:rsidRDefault="00195BE0" w:rsidP="006B6B22">
            <w:pPr>
              <w:jc w:val="center"/>
              <w:rPr>
                <w:rFonts w:ascii="Arial" w:hAnsi="Arial" w:cs="Arial"/>
                <w:sz w:val="18"/>
                <w:szCs w:val="18"/>
              </w:rPr>
            </w:pPr>
            <w:r>
              <w:rPr>
                <w:rFonts w:ascii="Arial" w:hAnsi="Arial" w:cs="Arial"/>
                <w:sz w:val="18"/>
                <w:szCs w:val="18"/>
              </w:rPr>
              <w:t>2010</w:t>
            </w:r>
          </w:p>
        </w:tc>
        <w:tc>
          <w:tcPr>
            <w:tcW w:w="1241" w:type="dxa"/>
          </w:tcPr>
          <w:p w:rsidR="00195BE0" w:rsidRPr="00FC3BFD" w:rsidRDefault="00195BE0" w:rsidP="006B6B22">
            <w:pPr>
              <w:jc w:val="center"/>
              <w:rPr>
                <w:rFonts w:ascii="Arial" w:hAnsi="Arial" w:cs="Arial"/>
                <w:sz w:val="18"/>
                <w:szCs w:val="18"/>
              </w:rPr>
            </w:pPr>
            <w:r>
              <w:rPr>
                <w:rFonts w:ascii="Arial" w:hAnsi="Arial" w:cs="Arial"/>
                <w:sz w:val="18"/>
                <w:szCs w:val="18"/>
              </w:rPr>
              <w:t>2011</w:t>
            </w:r>
          </w:p>
        </w:tc>
      </w:tr>
      <w:tr w:rsidR="00195BE0" w:rsidTr="00195BE0">
        <w:tc>
          <w:tcPr>
            <w:tcW w:w="3544" w:type="dxa"/>
          </w:tcPr>
          <w:p w:rsidR="00195BE0" w:rsidRDefault="00195BE0" w:rsidP="006B6B22">
            <w:pPr>
              <w:jc w:val="both"/>
              <w:rPr>
                <w:rFonts w:ascii="Arial" w:hAnsi="Arial" w:cs="Arial"/>
                <w:sz w:val="18"/>
                <w:szCs w:val="18"/>
              </w:rPr>
            </w:pPr>
            <w:r>
              <w:rPr>
                <w:rFonts w:ascii="Arial" w:hAnsi="Arial" w:cs="Arial"/>
                <w:sz w:val="18"/>
                <w:szCs w:val="18"/>
              </w:rPr>
              <w:t xml:space="preserve">  Fonds propres</w:t>
            </w:r>
          </w:p>
          <w:p w:rsidR="00195BE0" w:rsidRDefault="00195BE0" w:rsidP="006B6B22">
            <w:pPr>
              <w:jc w:val="both"/>
              <w:rPr>
                <w:rFonts w:ascii="Arial" w:hAnsi="Arial" w:cs="Arial"/>
                <w:sz w:val="18"/>
                <w:szCs w:val="18"/>
              </w:rPr>
            </w:pPr>
            <w:r>
              <w:rPr>
                <w:rFonts w:ascii="Arial" w:hAnsi="Arial" w:cs="Arial"/>
                <w:sz w:val="18"/>
                <w:szCs w:val="18"/>
              </w:rPr>
              <w:t>+ Provisions pour risques et charges</w:t>
            </w:r>
          </w:p>
          <w:p w:rsidR="00195BE0" w:rsidRPr="00FC3BFD" w:rsidRDefault="00195BE0" w:rsidP="006B6B22">
            <w:pPr>
              <w:jc w:val="both"/>
              <w:rPr>
                <w:rFonts w:ascii="Arial" w:hAnsi="Arial" w:cs="Arial"/>
                <w:sz w:val="18"/>
                <w:szCs w:val="18"/>
              </w:rPr>
            </w:pPr>
            <w:r>
              <w:rPr>
                <w:rFonts w:ascii="Arial" w:hAnsi="Arial" w:cs="Arial"/>
                <w:sz w:val="18"/>
                <w:szCs w:val="18"/>
              </w:rPr>
              <w:t>+ Dettes financières à plus d’un an</w:t>
            </w:r>
          </w:p>
        </w:tc>
        <w:tc>
          <w:tcPr>
            <w:tcW w:w="1240" w:type="dxa"/>
          </w:tcPr>
          <w:p w:rsidR="00195BE0" w:rsidRDefault="00C3271C" w:rsidP="006B6B22">
            <w:pPr>
              <w:jc w:val="right"/>
              <w:rPr>
                <w:rFonts w:ascii="Arial" w:hAnsi="Arial" w:cs="Arial"/>
                <w:sz w:val="18"/>
                <w:szCs w:val="18"/>
              </w:rPr>
            </w:pPr>
            <w:r>
              <w:rPr>
                <w:rFonts w:ascii="Arial" w:hAnsi="Arial" w:cs="Arial"/>
                <w:sz w:val="18"/>
                <w:szCs w:val="18"/>
              </w:rPr>
              <w:t>7 283</w:t>
            </w:r>
          </w:p>
          <w:p w:rsidR="00C3271C" w:rsidRDefault="00C3271C" w:rsidP="006B6B22">
            <w:pPr>
              <w:jc w:val="right"/>
              <w:rPr>
                <w:rFonts w:ascii="Arial" w:hAnsi="Arial" w:cs="Arial"/>
                <w:sz w:val="18"/>
                <w:szCs w:val="18"/>
              </w:rPr>
            </w:pPr>
            <w:r>
              <w:rPr>
                <w:rFonts w:ascii="Arial" w:hAnsi="Arial" w:cs="Arial"/>
                <w:sz w:val="18"/>
                <w:szCs w:val="18"/>
              </w:rPr>
              <w:t>979</w:t>
            </w:r>
          </w:p>
          <w:p w:rsidR="00C3271C" w:rsidRPr="00FC3BFD" w:rsidRDefault="00C3271C" w:rsidP="006B6B22">
            <w:pPr>
              <w:jc w:val="right"/>
              <w:rPr>
                <w:rFonts w:ascii="Arial" w:hAnsi="Arial" w:cs="Arial"/>
                <w:sz w:val="18"/>
                <w:szCs w:val="18"/>
              </w:rPr>
            </w:pPr>
            <w:r>
              <w:rPr>
                <w:rFonts w:ascii="Arial" w:hAnsi="Arial" w:cs="Arial"/>
                <w:sz w:val="18"/>
                <w:szCs w:val="18"/>
              </w:rPr>
              <w:t>4 479</w:t>
            </w:r>
          </w:p>
        </w:tc>
        <w:tc>
          <w:tcPr>
            <w:tcW w:w="1240" w:type="dxa"/>
          </w:tcPr>
          <w:p w:rsidR="00195BE0" w:rsidRDefault="00694FA0" w:rsidP="006B6B22">
            <w:pPr>
              <w:jc w:val="right"/>
              <w:rPr>
                <w:rFonts w:ascii="Arial" w:hAnsi="Arial" w:cs="Arial"/>
                <w:sz w:val="18"/>
                <w:szCs w:val="18"/>
              </w:rPr>
            </w:pPr>
            <w:r>
              <w:rPr>
                <w:rFonts w:ascii="Arial" w:hAnsi="Arial" w:cs="Arial"/>
                <w:sz w:val="18"/>
                <w:szCs w:val="18"/>
              </w:rPr>
              <w:t>7 813</w:t>
            </w:r>
          </w:p>
          <w:p w:rsidR="00694FA0" w:rsidRDefault="00694FA0" w:rsidP="006B6B22">
            <w:pPr>
              <w:jc w:val="right"/>
              <w:rPr>
                <w:rFonts w:ascii="Arial" w:hAnsi="Arial" w:cs="Arial"/>
                <w:sz w:val="18"/>
                <w:szCs w:val="18"/>
              </w:rPr>
            </w:pPr>
            <w:r>
              <w:rPr>
                <w:rFonts w:ascii="Arial" w:hAnsi="Arial" w:cs="Arial"/>
                <w:sz w:val="18"/>
                <w:szCs w:val="18"/>
              </w:rPr>
              <w:t>927</w:t>
            </w:r>
          </w:p>
          <w:p w:rsidR="00694FA0" w:rsidRPr="00FC3BFD" w:rsidRDefault="00694FA0" w:rsidP="006B6B22">
            <w:pPr>
              <w:jc w:val="right"/>
              <w:rPr>
                <w:rFonts w:ascii="Arial" w:hAnsi="Arial" w:cs="Arial"/>
                <w:sz w:val="18"/>
                <w:szCs w:val="18"/>
              </w:rPr>
            </w:pPr>
            <w:r>
              <w:rPr>
                <w:rFonts w:ascii="Arial" w:hAnsi="Arial" w:cs="Arial"/>
                <w:sz w:val="18"/>
                <w:szCs w:val="18"/>
              </w:rPr>
              <w:t>4 600</w:t>
            </w:r>
          </w:p>
        </w:tc>
        <w:tc>
          <w:tcPr>
            <w:tcW w:w="1240" w:type="dxa"/>
          </w:tcPr>
          <w:p w:rsidR="00195BE0" w:rsidRDefault="00694FA0" w:rsidP="006B6B22">
            <w:pPr>
              <w:jc w:val="right"/>
              <w:rPr>
                <w:rFonts w:ascii="Arial" w:hAnsi="Arial" w:cs="Arial"/>
                <w:sz w:val="18"/>
                <w:szCs w:val="18"/>
              </w:rPr>
            </w:pPr>
            <w:r>
              <w:rPr>
                <w:rFonts w:ascii="Arial" w:hAnsi="Arial" w:cs="Arial"/>
                <w:sz w:val="18"/>
                <w:szCs w:val="18"/>
              </w:rPr>
              <w:t>8 471</w:t>
            </w:r>
          </w:p>
          <w:p w:rsidR="00195BE0" w:rsidRDefault="00694FA0" w:rsidP="006B6B22">
            <w:pPr>
              <w:jc w:val="right"/>
              <w:rPr>
                <w:rFonts w:ascii="Arial" w:hAnsi="Arial" w:cs="Arial"/>
                <w:sz w:val="18"/>
                <w:szCs w:val="18"/>
              </w:rPr>
            </w:pPr>
            <w:r>
              <w:rPr>
                <w:rFonts w:ascii="Arial" w:hAnsi="Arial" w:cs="Arial"/>
                <w:sz w:val="18"/>
                <w:szCs w:val="18"/>
              </w:rPr>
              <w:t>948</w:t>
            </w:r>
          </w:p>
          <w:p w:rsidR="00195BE0" w:rsidRPr="00FC3BFD" w:rsidRDefault="00694FA0" w:rsidP="006B6B22">
            <w:pPr>
              <w:jc w:val="right"/>
              <w:rPr>
                <w:rFonts w:ascii="Arial" w:hAnsi="Arial" w:cs="Arial"/>
                <w:sz w:val="18"/>
                <w:szCs w:val="18"/>
              </w:rPr>
            </w:pPr>
            <w:r>
              <w:rPr>
                <w:rFonts w:ascii="Arial" w:hAnsi="Arial" w:cs="Arial"/>
                <w:sz w:val="18"/>
                <w:szCs w:val="18"/>
              </w:rPr>
              <w:t>4 054</w:t>
            </w:r>
          </w:p>
        </w:tc>
        <w:tc>
          <w:tcPr>
            <w:tcW w:w="1241" w:type="dxa"/>
          </w:tcPr>
          <w:p w:rsidR="00195BE0" w:rsidRDefault="00694FA0" w:rsidP="006B6B22">
            <w:pPr>
              <w:jc w:val="right"/>
              <w:rPr>
                <w:rFonts w:ascii="Arial" w:hAnsi="Arial" w:cs="Arial"/>
                <w:sz w:val="18"/>
                <w:szCs w:val="18"/>
              </w:rPr>
            </w:pPr>
            <w:r>
              <w:rPr>
                <w:rFonts w:ascii="Arial" w:hAnsi="Arial" w:cs="Arial"/>
                <w:sz w:val="18"/>
                <w:szCs w:val="18"/>
              </w:rPr>
              <w:t>9 286</w:t>
            </w:r>
          </w:p>
          <w:p w:rsidR="00195BE0" w:rsidRDefault="00694FA0" w:rsidP="006B6B22">
            <w:pPr>
              <w:jc w:val="right"/>
              <w:rPr>
                <w:rFonts w:ascii="Arial" w:hAnsi="Arial" w:cs="Arial"/>
                <w:sz w:val="18"/>
                <w:szCs w:val="18"/>
              </w:rPr>
            </w:pPr>
            <w:r>
              <w:rPr>
                <w:rFonts w:ascii="Arial" w:hAnsi="Arial" w:cs="Arial"/>
                <w:sz w:val="18"/>
                <w:szCs w:val="18"/>
              </w:rPr>
              <w:t>872</w:t>
            </w:r>
          </w:p>
          <w:p w:rsidR="00195BE0" w:rsidRPr="00FC3BFD" w:rsidRDefault="00694FA0" w:rsidP="006B6B22">
            <w:pPr>
              <w:jc w:val="right"/>
              <w:rPr>
                <w:rFonts w:ascii="Arial" w:hAnsi="Arial" w:cs="Arial"/>
                <w:sz w:val="18"/>
                <w:szCs w:val="18"/>
              </w:rPr>
            </w:pPr>
            <w:r>
              <w:rPr>
                <w:rFonts w:ascii="Arial" w:hAnsi="Arial" w:cs="Arial"/>
                <w:sz w:val="18"/>
                <w:szCs w:val="18"/>
              </w:rPr>
              <w:t>5 149</w:t>
            </w:r>
          </w:p>
        </w:tc>
      </w:tr>
      <w:tr w:rsidR="00195BE0" w:rsidTr="00195BE0">
        <w:tc>
          <w:tcPr>
            <w:tcW w:w="3544" w:type="dxa"/>
          </w:tcPr>
          <w:p w:rsidR="00195BE0" w:rsidRPr="00FC3BFD" w:rsidRDefault="00195BE0" w:rsidP="006B6B22">
            <w:pPr>
              <w:jc w:val="both"/>
              <w:rPr>
                <w:rFonts w:ascii="Arial" w:hAnsi="Arial" w:cs="Arial"/>
                <w:sz w:val="18"/>
                <w:szCs w:val="18"/>
              </w:rPr>
            </w:pPr>
            <w:r>
              <w:rPr>
                <w:rFonts w:ascii="Arial" w:hAnsi="Arial" w:cs="Arial"/>
                <w:sz w:val="18"/>
                <w:szCs w:val="18"/>
              </w:rPr>
              <w:t>A = Capitaux permanents</w:t>
            </w:r>
          </w:p>
        </w:tc>
        <w:tc>
          <w:tcPr>
            <w:tcW w:w="1240" w:type="dxa"/>
          </w:tcPr>
          <w:p w:rsidR="00195BE0" w:rsidRPr="00FC3BFD" w:rsidRDefault="00C3271C" w:rsidP="006B6B22">
            <w:pPr>
              <w:jc w:val="right"/>
              <w:rPr>
                <w:rFonts w:ascii="Arial" w:hAnsi="Arial" w:cs="Arial"/>
                <w:sz w:val="18"/>
                <w:szCs w:val="18"/>
              </w:rPr>
            </w:pPr>
            <w:r>
              <w:rPr>
                <w:rFonts w:ascii="Arial" w:hAnsi="Arial" w:cs="Arial"/>
                <w:sz w:val="18"/>
                <w:szCs w:val="18"/>
              </w:rPr>
              <w:t>12 741</w:t>
            </w:r>
          </w:p>
        </w:tc>
        <w:tc>
          <w:tcPr>
            <w:tcW w:w="1240" w:type="dxa"/>
          </w:tcPr>
          <w:p w:rsidR="00195BE0" w:rsidRPr="00FC3BFD" w:rsidRDefault="00694FA0" w:rsidP="006B6B22">
            <w:pPr>
              <w:jc w:val="right"/>
              <w:rPr>
                <w:rFonts w:ascii="Arial" w:hAnsi="Arial" w:cs="Arial"/>
                <w:sz w:val="18"/>
                <w:szCs w:val="18"/>
              </w:rPr>
            </w:pPr>
            <w:r>
              <w:rPr>
                <w:rFonts w:ascii="Arial" w:hAnsi="Arial" w:cs="Arial"/>
                <w:sz w:val="18"/>
                <w:szCs w:val="18"/>
              </w:rPr>
              <w:t>13 340</w:t>
            </w:r>
          </w:p>
        </w:tc>
        <w:tc>
          <w:tcPr>
            <w:tcW w:w="1240" w:type="dxa"/>
          </w:tcPr>
          <w:p w:rsidR="00195BE0" w:rsidRPr="00FC3BFD" w:rsidRDefault="00694FA0" w:rsidP="006B6B22">
            <w:pPr>
              <w:jc w:val="right"/>
              <w:rPr>
                <w:rFonts w:ascii="Arial" w:hAnsi="Arial" w:cs="Arial"/>
                <w:sz w:val="18"/>
                <w:szCs w:val="18"/>
              </w:rPr>
            </w:pPr>
            <w:r>
              <w:rPr>
                <w:rFonts w:ascii="Arial" w:hAnsi="Arial" w:cs="Arial"/>
                <w:sz w:val="18"/>
                <w:szCs w:val="18"/>
              </w:rPr>
              <w:t>13 473</w:t>
            </w:r>
          </w:p>
        </w:tc>
        <w:tc>
          <w:tcPr>
            <w:tcW w:w="1241" w:type="dxa"/>
          </w:tcPr>
          <w:p w:rsidR="00195BE0" w:rsidRPr="00FC3BFD" w:rsidRDefault="00694FA0" w:rsidP="006B6B22">
            <w:pPr>
              <w:jc w:val="right"/>
              <w:rPr>
                <w:rFonts w:ascii="Arial" w:hAnsi="Arial" w:cs="Arial"/>
                <w:sz w:val="18"/>
                <w:szCs w:val="18"/>
              </w:rPr>
            </w:pPr>
            <w:r>
              <w:rPr>
                <w:rFonts w:ascii="Arial" w:hAnsi="Arial" w:cs="Arial"/>
                <w:sz w:val="18"/>
                <w:szCs w:val="18"/>
              </w:rPr>
              <w:t>15 307</w:t>
            </w:r>
          </w:p>
        </w:tc>
      </w:tr>
      <w:tr w:rsidR="00195BE0" w:rsidTr="00195BE0">
        <w:tc>
          <w:tcPr>
            <w:tcW w:w="3544" w:type="dxa"/>
          </w:tcPr>
          <w:p w:rsidR="00195BE0" w:rsidRDefault="00195BE0" w:rsidP="006B6B22">
            <w:pPr>
              <w:jc w:val="both"/>
              <w:rPr>
                <w:rFonts w:ascii="Arial" w:hAnsi="Arial" w:cs="Arial"/>
                <w:sz w:val="18"/>
                <w:szCs w:val="18"/>
              </w:rPr>
            </w:pPr>
            <w:r>
              <w:rPr>
                <w:rFonts w:ascii="Arial" w:hAnsi="Arial" w:cs="Arial"/>
                <w:sz w:val="18"/>
                <w:szCs w:val="18"/>
              </w:rPr>
              <w:t xml:space="preserve">  Immobilisations d’exploitation</w:t>
            </w:r>
          </w:p>
          <w:p w:rsidR="00195BE0" w:rsidRPr="00FC3BFD" w:rsidRDefault="00195BE0" w:rsidP="006B6B22">
            <w:pPr>
              <w:jc w:val="both"/>
              <w:rPr>
                <w:rFonts w:ascii="Arial" w:hAnsi="Arial" w:cs="Arial"/>
                <w:sz w:val="18"/>
                <w:szCs w:val="18"/>
              </w:rPr>
            </w:pPr>
            <w:r>
              <w:rPr>
                <w:rFonts w:ascii="Arial" w:hAnsi="Arial" w:cs="Arial"/>
                <w:sz w:val="18"/>
                <w:szCs w:val="18"/>
              </w:rPr>
              <w:t>+ Immobilisations financières</w:t>
            </w:r>
          </w:p>
        </w:tc>
        <w:tc>
          <w:tcPr>
            <w:tcW w:w="1240" w:type="dxa"/>
          </w:tcPr>
          <w:p w:rsidR="00195BE0" w:rsidRDefault="00C3271C" w:rsidP="006B6B22">
            <w:pPr>
              <w:jc w:val="right"/>
              <w:rPr>
                <w:rFonts w:ascii="Arial" w:hAnsi="Arial" w:cs="Arial"/>
                <w:sz w:val="18"/>
                <w:szCs w:val="18"/>
              </w:rPr>
            </w:pPr>
            <w:r>
              <w:rPr>
                <w:rFonts w:ascii="Arial" w:hAnsi="Arial" w:cs="Arial"/>
                <w:sz w:val="18"/>
                <w:szCs w:val="18"/>
              </w:rPr>
              <w:t>14 640</w:t>
            </w:r>
          </w:p>
          <w:p w:rsidR="00C3271C" w:rsidRPr="00FC3BFD" w:rsidRDefault="00C3271C" w:rsidP="006B6B22">
            <w:pPr>
              <w:jc w:val="right"/>
              <w:rPr>
                <w:rFonts w:ascii="Arial" w:hAnsi="Arial" w:cs="Arial"/>
                <w:sz w:val="18"/>
                <w:szCs w:val="18"/>
              </w:rPr>
            </w:pPr>
            <w:r>
              <w:rPr>
                <w:rFonts w:ascii="Arial" w:hAnsi="Arial" w:cs="Arial"/>
                <w:sz w:val="18"/>
                <w:szCs w:val="18"/>
              </w:rPr>
              <w:t>1</w:t>
            </w:r>
            <w:r w:rsidR="00694FA0">
              <w:rPr>
                <w:rFonts w:ascii="Arial" w:hAnsi="Arial" w:cs="Arial"/>
                <w:sz w:val="18"/>
                <w:szCs w:val="18"/>
              </w:rPr>
              <w:t> </w:t>
            </w:r>
            <w:r>
              <w:rPr>
                <w:rFonts w:ascii="Arial" w:hAnsi="Arial" w:cs="Arial"/>
                <w:sz w:val="18"/>
                <w:szCs w:val="18"/>
              </w:rPr>
              <w:t>826</w:t>
            </w:r>
          </w:p>
        </w:tc>
        <w:tc>
          <w:tcPr>
            <w:tcW w:w="1240" w:type="dxa"/>
          </w:tcPr>
          <w:p w:rsidR="00195BE0" w:rsidRDefault="00694FA0" w:rsidP="006B6B22">
            <w:pPr>
              <w:jc w:val="right"/>
              <w:rPr>
                <w:rFonts w:ascii="Arial" w:hAnsi="Arial" w:cs="Arial"/>
                <w:sz w:val="18"/>
                <w:szCs w:val="18"/>
              </w:rPr>
            </w:pPr>
            <w:r>
              <w:rPr>
                <w:rFonts w:ascii="Arial" w:hAnsi="Arial" w:cs="Arial"/>
                <w:sz w:val="18"/>
                <w:szCs w:val="18"/>
              </w:rPr>
              <w:t>15 123</w:t>
            </w:r>
          </w:p>
          <w:p w:rsidR="00694FA0" w:rsidRPr="00FC3BFD" w:rsidRDefault="00694FA0" w:rsidP="006B6B22">
            <w:pPr>
              <w:jc w:val="right"/>
              <w:rPr>
                <w:rFonts w:ascii="Arial" w:hAnsi="Arial" w:cs="Arial"/>
                <w:sz w:val="18"/>
                <w:szCs w:val="18"/>
              </w:rPr>
            </w:pPr>
            <w:r>
              <w:rPr>
                <w:rFonts w:ascii="Arial" w:hAnsi="Arial" w:cs="Arial"/>
                <w:sz w:val="18"/>
                <w:szCs w:val="18"/>
              </w:rPr>
              <w:t>1 601</w:t>
            </w:r>
          </w:p>
        </w:tc>
        <w:tc>
          <w:tcPr>
            <w:tcW w:w="1240" w:type="dxa"/>
          </w:tcPr>
          <w:p w:rsidR="00195BE0" w:rsidRDefault="00694FA0" w:rsidP="006B6B22">
            <w:pPr>
              <w:jc w:val="right"/>
              <w:rPr>
                <w:rFonts w:ascii="Arial" w:hAnsi="Arial" w:cs="Arial"/>
                <w:sz w:val="18"/>
                <w:szCs w:val="18"/>
              </w:rPr>
            </w:pPr>
            <w:r>
              <w:rPr>
                <w:rFonts w:ascii="Arial" w:hAnsi="Arial" w:cs="Arial"/>
                <w:sz w:val="18"/>
                <w:szCs w:val="18"/>
              </w:rPr>
              <w:t>15 578</w:t>
            </w:r>
          </w:p>
          <w:p w:rsidR="00195BE0" w:rsidRPr="00FC3BFD" w:rsidRDefault="00694FA0" w:rsidP="006B6B22">
            <w:pPr>
              <w:jc w:val="right"/>
              <w:rPr>
                <w:rFonts w:ascii="Arial" w:hAnsi="Arial" w:cs="Arial"/>
                <w:sz w:val="18"/>
                <w:szCs w:val="18"/>
              </w:rPr>
            </w:pPr>
            <w:r>
              <w:rPr>
                <w:rFonts w:ascii="Arial" w:hAnsi="Arial" w:cs="Arial"/>
                <w:sz w:val="18"/>
                <w:szCs w:val="18"/>
              </w:rPr>
              <w:t>1 368</w:t>
            </w:r>
          </w:p>
        </w:tc>
        <w:tc>
          <w:tcPr>
            <w:tcW w:w="1241" w:type="dxa"/>
          </w:tcPr>
          <w:p w:rsidR="00195BE0" w:rsidRDefault="00694FA0" w:rsidP="006B6B22">
            <w:pPr>
              <w:jc w:val="right"/>
              <w:rPr>
                <w:rFonts w:ascii="Arial" w:hAnsi="Arial" w:cs="Arial"/>
                <w:sz w:val="18"/>
                <w:szCs w:val="18"/>
              </w:rPr>
            </w:pPr>
            <w:r>
              <w:rPr>
                <w:rFonts w:ascii="Arial" w:hAnsi="Arial" w:cs="Arial"/>
                <w:sz w:val="18"/>
                <w:szCs w:val="18"/>
              </w:rPr>
              <w:t>15 845</w:t>
            </w:r>
          </w:p>
          <w:p w:rsidR="00195BE0" w:rsidRPr="00FC3BFD" w:rsidRDefault="00694FA0" w:rsidP="006B6B22">
            <w:pPr>
              <w:jc w:val="right"/>
              <w:rPr>
                <w:rFonts w:ascii="Arial" w:hAnsi="Arial" w:cs="Arial"/>
                <w:sz w:val="18"/>
                <w:szCs w:val="18"/>
              </w:rPr>
            </w:pPr>
            <w:r>
              <w:rPr>
                <w:rFonts w:ascii="Arial" w:hAnsi="Arial" w:cs="Arial"/>
                <w:sz w:val="18"/>
                <w:szCs w:val="18"/>
              </w:rPr>
              <w:t>1 217</w:t>
            </w:r>
          </w:p>
        </w:tc>
      </w:tr>
      <w:tr w:rsidR="00195BE0" w:rsidTr="00195BE0">
        <w:tc>
          <w:tcPr>
            <w:tcW w:w="3544" w:type="dxa"/>
          </w:tcPr>
          <w:p w:rsidR="00195BE0" w:rsidRPr="00FC3BFD" w:rsidRDefault="00195BE0" w:rsidP="006B6B22">
            <w:pPr>
              <w:jc w:val="both"/>
              <w:rPr>
                <w:rFonts w:ascii="Arial" w:hAnsi="Arial" w:cs="Arial"/>
                <w:sz w:val="18"/>
                <w:szCs w:val="18"/>
              </w:rPr>
            </w:pPr>
            <w:r>
              <w:rPr>
                <w:rFonts w:ascii="Arial" w:hAnsi="Arial" w:cs="Arial"/>
                <w:sz w:val="18"/>
                <w:szCs w:val="18"/>
              </w:rPr>
              <w:t>B = Actifs immobilisés</w:t>
            </w:r>
          </w:p>
        </w:tc>
        <w:tc>
          <w:tcPr>
            <w:tcW w:w="1240" w:type="dxa"/>
          </w:tcPr>
          <w:p w:rsidR="00195BE0" w:rsidRPr="00FC3BFD" w:rsidRDefault="00C3271C" w:rsidP="006B6B22">
            <w:pPr>
              <w:jc w:val="right"/>
              <w:rPr>
                <w:rFonts w:ascii="Arial" w:hAnsi="Arial" w:cs="Arial"/>
                <w:sz w:val="18"/>
                <w:szCs w:val="18"/>
              </w:rPr>
            </w:pPr>
            <w:r>
              <w:rPr>
                <w:rFonts w:ascii="Arial" w:hAnsi="Arial" w:cs="Arial"/>
                <w:sz w:val="18"/>
                <w:szCs w:val="18"/>
              </w:rPr>
              <w:t>16 466</w:t>
            </w:r>
          </w:p>
        </w:tc>
        <w:tc>
          <w:tcPr>
            <w:tcW w:w="1240" w:type="dxa"/>
          </w:tcPr>
          <w:p w:rsidR="00195BE0" w:rsidRPr="00FC3BFD" w:rsidRDefault="00694FA0" w:rsidP="006B6B22">
            <w:pPr>
              <w:jc w:val="right"/>
              <w:rPr>
                <w:rFonts w:ascii="Arial" w:hAnsi="Arial" w:cs="Arial"/>
                <w:sz w:val="18"/>
                <w:szCs w:val="18"/>
              </w:rPr>
            </w:pPr>
            <w:r>
              <w:rPr>
                <w:rFonts w:ascii="Arial" w:hAnsi="Arial" w:cs="Arial"/>
                <w:sz w:val="18"/>
                <w:szCs w:val="18"/>
              </w:rPr>
              <w:t>16 724</w:t>
            </w:r>
          </w:p>
        </w:tc>
        <w:tc>
          <w:tcPr>
            <w:tcW w:w="1240" w:type="dxa"/>
          </w:tcPr>
          <w:p w:rsidR="00195BE0" w:rsidRPr="00FC3BFD" w:rsidRDefault="00694FA0" w:rsidP="006B6B22">
            <w:pPr>
              <w:jc w:val="right"/>
              <w:rPr>
                <w:rFonts w:ascii="Arial" w:hAnsi="Arial" w:cs="Arial"/>
                <w:sz w:val="18"/>
                <w:szCs w:val="18"/>
              </w:rPr>
            </w:pPr>
            <w:r>
              <w:rPr>
                <w:rFonts w:ascii="Arial" w:hAnsi="Arial" w:cs="Arial"/>
                <w:sz w:val="18"/>
                <w:szCs w:val="18"/>
              </w:rPr>
              <w:t>16 946</w:t>
            </w:r>
          </w:p>
        </w:tc>
        <w:tc>
          <w:tcPr>
            <w:tcW w:w="1241" w:type="dxa"/>
          </w:tcPr>
          <w:p w:rsidR="00195BE0" w:rsidRPr="00FC3BFD" w:rsidRDefault="00694FA0" w:rsidP="006B6B22">
            <w:pPr>
              <w:jc w:val="right"/>
              <w:rPr>
                <w:rFonts w:ascii="Arial" w:hAnsi="Arial" w:cs="Arial"/>
                <w:sz w:val="18"/>
                <w:szCs w:val="18"/>
              </w:rPr>
            </w:pPr>
            <w:r>
              <w:rPr>
                <w:rFonts w:ascii="Arial" w:hAnsi="Arial" w:cs="Arial"/>
                <w:sz w:val="18"/>
                <w:szCs w:val="18"/>
              </w:rPr>
              <w:t>17 062</w:t>
            </w:r>
          </w:p>
        </w:tc>
      </w:tr>
      <w:tr w:rsidR="00195BE0" w:rsidTr="00195BE0">
        <w:tc>
          <w:tcPr>
            <w:tcW w:w="3544" w:type="dxa"/>
          </w:tcPr>
          <w:p w:rsidR="00195BE0" w:rsidRPr="00694FA0" w:rsidRDefault="00195BE0" w:rsidP="006B6B22">
            <w:pPr>
              <w:jc w:val="both"/>
              <w:rPr>
                <w:rFonts w:ascii="Arial" w:hAnsi="Arial" w:cs="Arial"/>
                <w:b/>
                <w:sz w:val="18"/>
                <w:szCs w:val="18"/>
              </w:rPr>
            </w:pPr>
            <w:r w:rsidRPr="00694FA0">
              <w:rPr>
                <w:rFonts w:ascii="Arial" w:hAnsi="Arial" w:cs="Arial"/>
                <w:b/>
                <w:sz w:val="18"/>
                <w:szCs w:val="18"/>
              </w:rPr>
              <w:t>A - B = Fonds de roulement</w:t>
            </w:r>
          </w:p>
        </w:tc>
        <w:tc>
          <w:tcPr>
            <w:tcW w:w="1240" w:type="dxa"/>
          </w:tcPr>
          <w:p w:rsidR="00195BE0" w:rsidRPr="00694FA0" w:rsidRDefault="00C3271C" w:rsidP="006B6B22">
            <w:pPr>
              <w:jc w:val="right"/>
              <w:rPr>
                <w:rFonts w:ascii="Arial" w:hAnsi="Arial" w:cs="Arial"/>
                <w:b/>
                <w:sz w:val="18"/>
                <w:szCs w:val="18"/>
              </w:rPr>
            </w:pPr>
            <w:r w:rsidRPr="00694FA0">
              <w:rPr>
                <w:rFonts w:ascii="Arial" w:hAnsi="Arial" w:cs="Arial"/>
                <w:b/>
                <w:sz w:val="18"/>
                <w:szCs w:val="18"/>
              </w:rPr>
              <w:t>- 3 725</w:t>
            </w:r>
          </w:p>
        </w:tc>
        <w:tc>
          <w:tcPr>
            <w:tcW w:w="1240" w:type="dxa"/>
          </w:tcPr>
          <w:p w:rsidR="00195BE0" w:rsidRPr="00694FA0" w:rsidRDefault="00694FA0" w:rsidP="006B6B22">
            <w:pPr>
              <w:jc w:val="right"/>
              <w:rPr>
                <w:rFonts w:ascii="Arial" w:hAnsi="Arial" w:cs="Arial"/>
                <w:b/>
                <w:sz w:val="18"/>
                <w:szCs w:val="18"/>
              </w:rPr>
            </w:pPr>
            <w:r w:rsidRPr="00694FA0">
              <w:rPr>
                <w:rFonts w:ascii="Arial" w:hAnsi="Arial" w:cs="Arial"/>
                <w:b/>
                <w:sz w:val="18"/>
                <w:szCs w:val="18"/>
              </w:rPr>
              <w:t>- 3 384</w:t>
            </w:r>
          </w:p>
        </w:tc>
        <w:tc>
          <w:tcPr>
            <w:tcW w:w="1240" w:type="dxa"/>
          </w:tcPr>
          <w:p w:rsidR="00195BE0" w:rsidRPr="00694FA0" w:rsidRDefault="00694FA0" w:rsidP="006B6B22">
            <w:pPr>
              <w:jc w:val="right"/>
              <w:rPr>
                <w:rFonts w:ascii="Arial" w:hAnsi="Arial" w:cs="Arial"/>
                <w:b/>
                <w:sz w:val="18"/>
                <w:szCs w:val="18"/>
              </w:rPr>
            </w:pPr>
            <w:r w:rsidRPr="00694FA0">
              <w:rPr>
                <w:rFonts w:ascii="Arial" w:hAnsi="Arial" w:cs="Arial"/>
                <w:b/>
                <w:sz w:val="18"/>
                <w:szCs w:val="18"/>
              </w:rPr>
              <w:t>- 3 473</w:t>
            </w:r>
          </w:p>
        </w:tc>
        <w:tc>
          <w:tcPr>
            <w:tcW w:w="1241" w:type="dxa"/>
          </w:tcPr>
          <w:p w:rsidR="00195BE0" w:rsidRPr="00694FA0" w:rsidRDefault="00694FA0" w:rsidP="006B6B22">
            <w:pPr>
              <w:jc w:val="right"/>
              <w:rPr>
                <w:rFonts w:ascii="Arial" w:hAnsi="Arial" w:cs="Arial"/>
                <w:b/>
                <w:sz w:val="18"/>
                <w:szCs w:val="18"/>
              </w:rPr>
            </w:pPr>
            <w:r w:rsidRPr="00694FA0">
              <w:rPr>
                <w:rFonts w:ascii="Arial" w:hAnsi="Arial" w:cs="Arial"/>
                <w:b/>
                <w:sz w:val="18"/>
                <w:szCs w:val="18"/>
              </w:rPr>
              <w:t>- 1 755</w:t>
            </w:r>
          </w:p>
        </w:tc>
      </w:tr>
      <w:tr w:rsidR="00195BE0" w:rsidTr="00195BE0">
        <w:tc>
          <w:tcPr>
            <w:tcW w:w="3544" w:type="dxa"/>
          </w:tcPr>
          <w:p w:rsidR="00195BE0" w:rsidRDefault="00195BE0" w:rsidP="006B6B22">
            <w:pPr>
              <w:jc w:val="both"/>
              <w:rPr>
                <w:rFonts w:ascii="Arial" w:hAnsi="Arial" w:cs="Arial"/>
                <w:sz w:val="18"/>
                <w:szCs w:val="18"/>
              </w:rPr>
            </w:pPr>
            <w:r>
              <w:rPr>
                <w:rFonts w:ascii="Arial" w:hAnsi="Arial" w:cs="Arial"/>
                <w:sz w:val="18"/>
                <w:szCs w:val="18"/>
              </w:rPr>
              <w:t xml:space="preserve">  Stocks</w:t>
            </w:r>
          </w:p>
          <w:p w:rsidR="00195BE0" w:rsidRDefault="00195BE0" w:rsidP="006B6B22">
            <w:pPr>
              <w:jc w:val="both"/>
              <w:rPr>
                <w:rFonts w:ascii="Arial" w:hAnsi="Arial" w:cs="Arial"/>
                <w:sz w:val="18"/>
                <w:szCs w:val="18"/>
              </w:rPr>
            </w:pPr>
            <w:r>
              <w:rPr>
                <w:rFonts w:ascii="Arial" w:hAnsi="Arial" w:cs="Arial"/>
                <w:sz w:val="18"/>
                <w:szCs w:val="18"/>
              </w:rPr>
              <w:t>+ Clients</w:t>
            </w:r>
          </w:p>
          <w:p w:rsidR="00195BE0" w:rsidRDefault="00195BE0" w:rsidP="006B6B22">
            <w:pPr>
              <w:jc w:val="both"/>
              <w:rPr>
                <w:rFonts w:ascii="Arial" w:hAnsi="Arial" w:cs="Arial"/>
                <w:sz w:val="18"/>
                <w:szCs w:val="18"/>
              </w:rPr>
            </w:pPr>
            <w:r w:rsidRPr="00241E80">
              <w:rPr>
                <w:rFonts w:ascii="Arial" w:hAnsi="Arial" w:cs="Arial"/>
                <w:sz w:val="18"/>
                <w:szCs w:val="18"/>
              </w:rPr>
              <w:t>-</w:t>
            </w:r>
            <w:r>
              <w:rPr>
                <w:rFonts w:ascii="Arial" w:hAnsi="Arial" w:cs="Arial"/>
                <w:sz w:val="18"/>
                <w:szCs w:val="18"/>
              </w:rPr>
              <w:t xml:space="preserve"> Fournisseurs</w:t>
            </w:r>
          </w:p>
          <w:p w:rsidR="00195BE0" w:rsidRPr="00241E80" w:rsidRDefault="00195BE0" w:rsidP="006B6B22">
            <w:pPr>
              <w:jc w:val="both"/>
              <w:rPr>
                <w:rFonts w:ascii="Arial" w:hAnsi="Arial" w:cs="Arial"/>
                <w:sz w:val="18"/>
                <w:szCs w:val="18"/>
              </w:rPr>
            </w:pPr>
            <w:r>
              <w:rPr>
                <w:rFonts w:ascii="Arial" w:hAnsi="Arial" w:cs="Arial"/>
                <w:sz w:val="18"/>
                <w:szCs w:val="18"/>
              </w:rPr>
              <w:t>+/- Créances et dettes diverses</w:t>
            </w:r>
          </w:p>
        </w:tc>
        <w:tc>
          <w:tcPr>
            <w:tcW w:w="1240" w:type="dxa"/>
          </w:tcPr>
          <w:p w:rsidR="00195BE0" w:rsidRDefault="00C3271C" w:rsidP="006B6B22">
            <w:pPr>
              <w:jc w:val="right"/>
              <w:rPr>
                <w:rFonts w:ascii="Arial" w:hAnsi="Arial" w:cs="Arial"/>
                <w:sz w:val="18"/>
                <w:szCs w:val="18"/>
              </w:rPr>
            </w:pPr>
            <w:r>
              <w:rPr>
                <w:rFonts w:ascii="Arial" w:hAnsi="Arial" w:cs="Arial"/>
                <w:sz w:val="18"/>
                <w:szCs w:val="18"/>
              </w:rPr>
              <w:t>3 112</w:t>
            </w:r>
          </w:p>
          <w:p w:rsidR="00C3271C" w:rsidRDefault="00C3271C" w:rsidP="006B6B22">
            <w:pPr>
              <w:jc w:val="right"/>
              <w:rPr>
                <w:rFonts w:ascii="Arial" w:hAnsi="Arial" w:cs="Arial"/>
                <w:sz w:val="18"/>
                <w:szCs w:val="18"/>
              </w:rPr>
            </w:pPr>
            <w:r>
              <w:rPr>
                <w:rFonts w:ascii="Arial" w:hAnsi="Arial" w:cs="Arial"/>
                <w:sz w:val="18"/>
                <w:szCs w:val="18"/>
              </w:rPr>
              <w:t>2 006</w:t>
            </w:r>
          </w:p>
          <w:p w:rsidR="00C3271C" w:rsidRDefault="00C3271C" w:rsidP="006B6B22">
            <w:pPr>
              <w:jc w:val="right"/>
              <w:rPr>
                <w:rFonts w:ascii="Arial" w:hAnsi="Arial" w:cs="Arial"/>
                <w:sz w:val="18"/>
                <w:szCs w:val="18"/>
              </w:rPr>
            </w:pPr>
            <w:r>
              <w:rPr>
                <w:rFonts w:ascii="Arial" w:hAnsi="Arial" w:cs="Arial"/>
                <w:sz w:val="18"/>
                <w:szCs w:val="18"/>
              </w:rPr>
              <w:t>- 7 625</w:t>
            </w:r>
          </w:p>
          <w:p w:rsidR="00C3271C" w:rsidRPr="00AA4053" w:rsidRDefault="00C3271C" w:rsidP="006B6B22">
            <w:pPr>
              <w:jc w:val="right"/>
              <w:rPr>
                <w:rFonts w:ascii="Arial" w:hAnsi="Arial" w:cs="Arial"/>
                <w:sz w:val="18"/>
                <w:szCs w:val="18"/>
              </w:rPr>
            </w:pPr>
            <w:r>
              <w:rPr>
                <w:rFonts w:ascii="Arial" w:hAnsi="Arial" w:cs="Arial"/>
                <w:sz w:val="18"/>
                <w:szCs w:val="18"/>
              </w:rPr>
              <w:t>- 1</w:t>
            </w:r>
            <w:r w:rsidR="00694FA0">
              <w:rPr>
                <w:rFonts w:ascii="Arial" w:hAnsi="Arial" w:cs="Arial"/>
                <w:sz w:val="18"/>
                <w:szCs w:val="18"/>
              </w:rPr>
              <w:t> </w:t>
            </w:r>
            <w:r>
              <w:rPr>
                <w:rFonts w:ascii="Arial" w:hAnsi="Arial" w:cs="Arial"/>
                <w:sz w:val="18"/>
                <w:szCs w:val="18"/>
              </w:rPr>
              <w:t>862</w:t>
            </w:r>
          </w:p>
        </w:tc>
        <w:tc>
          <w:tcPr>
            <w:tcW w:w="1240" w:type="dxa"/>
          </w:tcPr>
          <w:p w:rsidR="00195BE0" w:rsidRDefault="00694FA0" w:rsidP="006B6B22">
            <w:pPr>
              <w:jc w:val="right"/>
              <w:rPr>
                <w:rFonts w:ascii="Arial" w:hAnsi="Arial" w:cs="Arial"/>
                <w:sz w:val="18"/>
                <w:szCs w:val="18"/>
              </w:rPr>
            </w:pPr>
            <w:r>
              <w:rPr>
                <w:rFonts w:ascii="Arial" w:hAnsi="Arial" w:cs="Arial"/>
                <w:sz w:val="18"/>
                <w:szCs w:val="18"/>
              </w:rPr>
              <w:t>3 140</w:t>
            </w:r>
          </w:p>
          <w:p w:rsidR="00694FA0" w:rsidRDefault="00694FA0" w:rsidP="006B6B22">
            <w:pPr>
              <w:jc w:val="right"/>
              <w:rPr>
                <w:rFonts w:ascii="Arial" w:hAnsi="Arial" w:cs="Arial"/>
                <w:sz w:val="18"/>
                <w:szCs w:val="18"/>
              </w:rPr>
            </w:pPr>
            <w:r>
              <w:rPr>
                <w:rFonts w:ascii="Arial" w:hAnsi="Arial" w:cs="Arial"/>
                <w:sz w:val="18"/>
                <w:szCs w:val="18"/>
              </w:rPr>
              <w:t>1 977</w:t>
            </w:r>
          </w:p>
          <w:p w:rsidR="00694FA0" w:rsidRDefault="00694FA0" w:rsidP="006B6B22">
            <w:pPr>
              <w:jc w:val="right"/>
              <w:rPr>
                <w:rFonts w:ascii="Arial" w:hAnsi="Arial" w:cs="Arial"/>
                <w:sz w:val="18"/>
                <w:szCs w:val="18"/>
              </w:rPr>
            </w:pPr>
            <w:r>
              <w:rPr>
                <w:rFonts w:ascii="Arial" w:hAnsi="Arial" w:cs="Arial"/>
                <w:sz w:val="18"/>
                <w:szCs w:val="18"/>
              </w:rPr>
              <w:t>- 7 131</w:t>
            </w:r>
          </w:p>
          <w:p w:rsidR="00694FA0" w:rsidRPr="00AA4053" w:rsidRDefault="00694FA0" w:rsidP="006B6B22">
            <w:pPr>
              <w:jc w:val="right"/>
              <w:rPr>
                <w:rFonts w:ascii="Arial" w:hAnsi="Arial" w:cs="Arial"/>
                <w:sz w:val="18"/>
                <w:szCs w:val="18"/>
              </w:rPr>
            </w:pPr>
            <w:r>
              <w:rPr>
                <w:rFonts w:ascii="Arial" w:hAnsi="Arial" w:cs="Arial"/>
                <w:sz w:val="18"/>
                <w:szCs w:val="18"/>
              </w:rPr>
              <w:t>- 2 098</w:t>
            </w:r>
          </w:p>
        </w:tc>
        <w:tc>
          <w:tcPr>
            <w:tcW w:w="1240" w:type="dxa"/>
          </w:tcPr>
          <w:p w:rsidR="00195BE0" w:rsidRDefault="00694FA0" w:rsidP="006B6B22">
            <w:pPr>
              <w:jc w:val="right"/>
              <w:rPr>
                <w:rFonts w:ascii="Arial" w:hAnsi="Arial" w:cs="Arial"/>
                <w:sz w:val="18"/>
                <w:szCs w:val="18"/>
              </w:rPr>
            </w:pPr>
            <w:r>
              <w:rPr>
                <w:rFonts w:ascii="Arial" w:hAnsi="Arial" w:cs="Arial"/>
                <w:sz w:val="18"/>
                <w:szCs w:val="18"/>
              </w:rPr>
              <w:t>3 536</w:t>
            </w:r>
          </w:p>
          <w:p w:rsidR="00195BE0" w:rsidRDefault="00694FA0" w:rsidP="006B6B22">
            <w:pPr>
              <w:jc w:val="right"/>
              <w:rPr>
                <w:rFonts w:ascii="Arial" w:hAnsi="Arial" w:cs="Arial"/>
                <w:sz w:val="18"/>
                <w:szCs w:val="18"/>
              </w:rPr>
            </w:pPr>
            <w:r>
              <w:rPr>
                <w:rFonts w:ascii="Arial" w:hAnsi="Arial" w:cs="Arial"/>
                <w:sz w:val="18"/>
                <w:szCs w:val="18"/>
              </w:rPr>
              <w:t>2 006</w:t>
            </w:r>
          </w:p>
          <w:p w:rsidR="00195BE0" w:rsidRDefault="00694FA0" w:rsidP="006B6B22">
            <w:pPr>
              <w:jc w:val="right"/>
              <w:rPr>
                <w:rFonts w:ascii="Arial" w:hAnsi="Arial" w:cs="Arial"/>
                <w:sz w:val="18"/>
                <w:szCs w:val="18"/>
              </w:rPr>
            </w:pPr>
            <w:r>
              <w:rPr>
                <w:rFonts w:ascii="Arial" w:hAnsi="Arial" w:cs="Arial"/>
                <w:sz w:val="18"/>
                <w:szCs w:val="18"/>
              </w:rPr>
              <w:t>- 7 704</w:t>
            </w:r>
          </w:p>
          <w:p w:rsidR="00195BE0" w:rsidRPr="00B2694C" w:rsidRDefault="00694FA0" w:rsidP="006B6B22">
            <w:pPr>
              <w:jc w:val="right"/>
              <w:rPr>
                <w:rFonts w:ascii="Arial" w:hAnsi="Arial" w:cs="Arial"/>
                <w:sz w:val="18"/>
                <w:szCs w:val="18"/>
              </w:rPr>
            </w:pPr>
            <w:r>
              <w:rPr>
                <w:rFonts w:ascii="Arial" w:hAnsi="Arial" w:cs="Arial"/>
                <w:sz w:val="18"/>
                <w:szCs w:val="18"/>
              </w:rPr>
              <w:t>- 2 038</w:t>
            </w:r>
          </w:p>
        </w:tc>
        <w:tc>
          <w:tcPr>
            <w:tcW w:w="1241" w:type="dxa"/>
          </w:tcPr>
          <w:p w:rsidR="00195BE0" w:rsidRDefault="00694FA0" w:rsidP="006B6B22">
            <w:pPr>
              <w:jc w:val="right"/>
              <w:rPr>
                <w:rFonts w:ascii="Arial" w:hAnsi="Arial" w:cs="Arial"/>
                <w:sz w:val="18"/>
                <w:szCs w:val="18"/>
              </w:rPr>
            </w:pPr>
            <w:r>
              <w:rPr>
                <w:rFonts w:ascii="Arial" w:hAnsi="Arial" w:cs="Arial"/>
                <w:sz w:val="18"/>
                <w:szCs w:val="18"/>
              </w:rPr>
              <w:t>3 752</w:t>
            </w:r>
          </w:p>
          <w:p w:rsidR="00195BE0" w:rsidRDefault="00694FA0" w:rsidP="006B6B22">
            <w:pPr>
              <w:jc w:val="right"/>
              <w:rPr>
                <w:rFonts w:ascii="Arial" w:hAnsi="Arial" w:cs="Arial"/>
                <w:sz w:val="18"/>
                <w:szCs w:val="18"/>
              </w:rPr>
            </w:pPr>
            <w:r>
              <w:rPr>
                <w:rFonts w:ascii="Arial" w:hAnsi="Arial" w:cs="Arial"/>
                <w:sz w:val="18"/>
                <w:szCs w:val="18"/>
              </w:rPr>
              <w:t>2 103</w:t>
            </w:r>
          </w:p>
          <w:p w:rsidR="00195BE0" w:rsidRDefault="00694FA0" w:rsidP="006B6B22">
            <w:pPr>
              <w:jc w:val="right"/>
              <w:rPr>
                <w:rFonts w:ascii="Arial" w:hAnsi="Arial" w:cs="Arial"/>
                <w:sz w:val="18"/>
                <w:szCs w:val="18"/>
              </w:rPr>
            </w:pPr>
            <w:r>
              <w:rPr>
                <w:rFonts w:ascii="Arial" w:hAnsi="Arial" w:cs="Arial"/>
                <w:sz w:val="18"/>
                <w:szCs w:val="18"/>
              </w:rPr>
              <w:t>- 7 697</w:t>
            </w:r>
          </w:p>
          <w:p w:rsidR="00195BE0" w:rsidRPr="00E60EBA" w:rsidRDefault="00694FA0" w:rsidP="006B6B22">
            <w:pPr>
              <w:jc w:val="right"/>
              <w:rPr>
                <w:rFonts w:ascii="Arial" w:hAnsi="Arial" w:cs="Arial"/>
                <w:sz w:val="18"/>
                <w:szCs w:val="18"/>
              </w:rPr>
            </w:pPr>
            <w:r>
              <w:rPr>
                <w:rFonts w:ascii="Arial" w:hAnsi="Arial" w:cs="Arial"/>
                <w:sz w:val="18"/>
                <w:szCs w:val="18"/>
              </w:rPr>
              <w:t>- 1 499</w:t>
            </w:r>
          </w:p>
        </w:tc>
      </w:tr>
      <w:tr w:rsidR="00195BE0" w:rsidTr="00195BE0">
        <w:trPr>
          <w:trHeight w:val="38"/>
        </w:trPr>
        <w:tc>
          <w:tcPr>
            <w:tcW w:w="3544" w:type="dxa"/>
          </w:tcPr>
          <w:p w:rsidR="00195BE0" w:rsidRPr="00FC3BFD" w:rsidRDefault="00195BE0" w:rsidP="006B6B22">
            <w:pPr>
              <w:jc w:val="both"/>
              <w:rPr>
                <w:rFonts w:ascii="Arial" w:hAnsi="Arial" w:cs="Arial"/>
                <w:sz w:val="18"/>
                <w:szCs w:val="18"/>
              </w:rPr>
            </w:pPr>
            <w:r>
              <w:rPr>
                <w:rFonts w:ascii="Arial" w:hAnsi="Arial" w:cs="Arial"/>
                <w:sz w:val="18"/>
                <w:szCs w:val="18"/>
              </w:rPr>
              <w:t>C = Besoin en Fonds de Roulement</w:t>
            </w:r>
          </w:p>
        </w:tc>
        <w:tc>
          <w:tcPr>
            <w:tcW w:w="1240" w:type="dxa"/>
          </w:tcPr>
          <w:p w:rsidR="00195BE0" w:rsidRPr="00AA4053" w:rsidRDefault="00C3271C" w:rsidP="006B6B22">
            <w:pPr>
              <w:jc w:val="right"/>
              <w:rPr>
                <w:rFonts w:ascii="Arial" w:hAnsi="Arial" w:cs="Arial"/>
                <w:sz w:val="18"/>
                <w:szCs w:val="18"/>
              </w:rPr>
            </w:pPr>
            <w:r>
              <w:rPr>
                <w:rFonts w:ascii="Arial" w:hAnsi="Arial" w:cs="Arial"/>
                <w:sz w:val="18"/>
                <w:szCs w:val="18"/>
              </w:rPr>
              <w:t>- 4 369</w:t>
            </w:r>
          </w:p>
        </w:tc>
        <w:tc>
          <w:tcPr>
            <w:tcW w:w="1240" w:type="dxa"/>
          </w:tcPr>
          <w:p w:rsidR="00195BE0" w:rsidRPr="00AA4053" w:rsidRDefault="00694FA0" w:rsidP="006B6B22">
            <w:pPr>
              <w:jc w:val="right"/>
              <w:rPr>
                <w:rFonts w:ascii="Arial" w:hAnsi="Arial" w:cs="Arial"/>
                <w:sz w:val="18"/>
                <w:szCs w:val="18"/>
              </w:rPr>
            </w:pPr>
            <w:r>
              <w:rPr>
                <w:rFonts w:ascii="Arial" w:hAnsi="Arial" w:cs="Arial"/>
                <w:sz w:val="18"/>
                <w:szCs w:val="18"/>
              </w:rPr>
              <w:t>- 4 112</w:t>
            </w:r>
          </w:p>
        </w:tc>
        <w:tc>
          <w:tcPr>
            <w:tcW w:w="1240" w:type="dxa"/>
          </w:tcPr>
          <w:p w:rsidR="00195BE0" w:rsidRPr="00FC3BFD" w:rsidRDefault="00694FA0" w:rsidP="006B6B22">
            <w:pPr>
              <w:jc w:val="right"/>
              <w:rPr>
                <w:rFonts w:ascii="Arial" w:hAnsi="Arial" w:cs="Arial"/>
                <w:sz w:val="18"/>
                <w:szCs w:val="18"/>
              </w:rPr>
            </w:pPr>
            <w:r>
              <w:rPr>
                <w:rFonts w:ascii="Arial" w:hAnsi="Arial" w:cs="Arial"/>
                <w:sz w:val="18"/>
                <w:szCs w:val="18"/>
              </w:rPr>
              <w:t>- 4 201</w:t>
            </w:r>
          </w:p>
        </w:tc>
        <w:tc>
          <w:tcPr>
            <w:tcW w:w="1241" w:type="dxa"/>
          </w:tcPr>
          <w:p w:rsidR="00195BE0" w:rsidRPr="00FC3BFD" w:rsidRDefault="00694FA0" w:rsidP="006B6B22">
            <w:pPr>
              <w:jc w:val="right"/>
              <w:rPr>
                <w:rFonts w:ascii="Arial" w:hAnsi="Arial" w:cs="Arial"/>
                <w:sz w:val="18"/>
                <w:szCs w:val="18"/>
              </w:rPr>
            </w:pPr>
            <w:r>
              <w:rPr>
                <w:rFonts w:ascii="Arial" w:hAnsi="Arial" w:cs="Arial"/>
                <w:sz w:val="18"/>
                <w:szCs w:val="18"/>
              </w:rPr>
              <w:t>- 3 341</w:t>
            </w:r>
          </w:p>
        </w:tc>
      </w:tr>
      <w:tr w:rsidR="00195BE0" w:rsidTr="00195BE0">
        <w:trPr>
          <w:trHeight w:val="31"/>
        </w:trPr>
        <w:tc>
          <w:tcPr>
            <w:tcW w:w="3544" w:type="dxa"/>
          </w:tcPr>
          <w:p w:rsidR="00195BE0" w:rsidRDefault="00195BE0" w:rsidP="006B6B22">
            <w:pPr>
              <w:jc w:val="both"/>
              <w:rPr>
                <w:rFonts w:ascii="Arial" w:hAnsi="Arial" w:cs="Arial"/>
                <w:sz w:val="18"/>
                <w:szCs w:val="18"/>
              </w:rPr>
            </w:pPr>
            <w:r>
              <w:rPr>
                <w:rFonts w:ascii="Arial" w:hAnsi="Arial" w:cs="Arial"/>
                <w:sz w:val="18"/>
                <w:szCs w:val="18"/>
              </w:rPr>
              <w:t xml:space="preserve">  Liquidités</w:t>
            </w:r>
          </w:p>
          <w:p w:rsidR="00195BE0" w:rsidRPr="00241E80" w:rsidRDefault="00195BE0" w:rsidP="006B6B22">
            <w:pPr>
              <w:jc w:val="both"/>
              <w:rPr>
                <w:rFonts w:ascii="Arial" w:hAnsi="Arial" w:cs="Arial"/>
                <w:sz w:val="18"/>
                <w:szCs w:val="18"/>
              </w:rPr>
            </w:pPr>
            <w:r w:rsidRPr="00241E80">
              <w:rPr>
                <w:rFonts w:ascii="Arial" w:hAnsi="Arial" w:cs="Arial"/>
                <w:sz w:val="18"/>
                <w:szCs w:val="18"/>
              </w:rPr>
              <w:t>-</w:t>
            </w:r>
            <w:r>
              <w:rPr>
                <w:rFonts w:ascii="Arial" w:hAnsi="Arial" w:cs="Arial"/>
                <w:sz w:val="18"/>
                <w:szCs w:val="18"/>
              </w:rPr>
              <w:t xml:space="preserve"> Dettes financières à court terme</w:t>
            </w:r>
          </w:p>
        </w:tc>
        <w:tc>
          <w:tcPr>
            <w:tcW w:w="1240" w:type="dxa"/>
          </w:tcPr>
          <w:p w:rsidR="00195BE0" w:rsidRDefault="00C3271C" w:rsidP="006B6B22">
            <w:pPr>
              <w:jc w:val="right"/>
              <w:rPr>
                <w:rFonts w:ascii="Arial" w:hAnsi="Arial" w:cs="Arial"/>
                <w:sz w:val="18"/>
                <w:szCs w:val="18"/>
              </w:rPr>
            </w:pPr>
            <w:r>
              <w:rPr>
                <w:rFonts w:ascii="Arial" w:hAnsi="Arial" w:cs="Arial"/>
                <w:sz w:val="18"/>
                <w:szCs w:val="18"/>
              </w:rPr>
              <w:t>2 345</w:t>
            </w:r>
          </w:p>
          <w:p w:rsidR="00C3271C" w:rsidRPr="00FC3BFD" w:rsidRDefault="00C3271C" w:rsidP="006B6B22">
            <w:pPr>
              <w:jc w:val="right"/>
              <w:rPr>
                <w:rFonts w:ascii="Arial" w:hAnsi="Arial" w:cs="Arial"/>
                <w:sz w:val="18"/>
                <w:szCs w:val="18"/>
              </w:rPr>
            </w:pPr>
            <w:r>
              <w:rPr>
                <w:rFonts w:ascii="Arial" w:hAnsi="Arial" w:cs="Arial"/>
                <w:sz w:val="18"/>
                <w:szCs w:val="18"/>
              </w:rPr>
              <w:t>- 1</w:t>
            </w:r>
            <w:r w:rsidR="00694FA0">
              <w:rPr>
                <w:rFonts w:ascii="Arial" w:hAnsi="Arial" w:cs="Arial"/>
                <w:sz w:val="18"/>
                <w:szCs w:val="18"/>
              </w:rPr>
              <w:t> </w:t>
            </w:r>
            <w:r>
              <w:rPr>
                <w:rFonts w:ascii="Arial" w:hAnsi="Arial" w:cs="Arial"/>
                <w:sz w:val="18"/>
                <w:szCs w:val="18"/>
              </w:rPr>
              <w:t>701</w:t>
            </w:r>
          </w:p>
        </w:tc>
        <w:tc>
          <w:tcPr>
            <w:tcW w:w="1240" w:type="dxa"/>
          </w:tcPr>
          <w:p w:rsidR="00195BE0" w:rsidRDefault="00694FA0" w:rsidP="006B6B22">
            <w:pPr>
              <w:jc w:val="right"/>
              <w:rPr>
                <w:rFonts w:ascii="Arial" w:hAnsi="Arial" w:cs="Arial"/>
                <w:sz w:val="18"/>
                <w:szCs w:val="18"/>
              </w:rPr>
            </w:pPr>
            <w:r>
              <w:rPr>
                <w:rFonts w:ascii="Arial" w:hAnsi="Arial" w:cs="Arial"/>
                <w:sz w:val="18"/>
                <w:szCs w:val="18"/>
              </w:rPr>
              <w:t>2 027</w:t>
            </w:r>
          </w:p>
          <w:p w:rsidR="00694FA0" w:rsidRPr="00FC3BFD" w:rsidRDefault="00694FA0" w:rsidP="006B6B22">
            <w:pPr>
              <w:jc w:val="right"/>
              <w:rPr>
                <w:rFonts w:ascii="Arial" w:hAnsi="Arial" w:cs="Arial"/>
                <w:sz w:val="18"/>
                <w:szCs w:val="18"/>
              </w:rPr>
            </w:pPr>
            <w:r>
              <w:rPr>
                <w:rFonts w:ascii="Arial" w:hAnsi="Arial" w:cs="Arial"/>
                <w:sz w:val="18"/>
                <w:szCs w:val="18"/>
              </w:rPr>
              <w:t>- 1 299</w:t>
            </w:r>
          </w:p>
        </w:tc>
        <w:tc>
          <w:tcPr>
            <w:tcW w:w="1240" w:type="dxa"/>
          </w:tcPr>
          <w:p w:rsidR="00195BE0" w:rsidRDefault="00694FA0" w:rsidP="006B6B22">
            <w:pPr>
              <w:jc w:val="right"/>
              <w:rPr>
                <w:rFonts w:ascii="Arial" w:hAnsi="Arial" w:cs="Arial"/>
                <w:sz w:val="18"/>
                <w:szCs w:val="18"/>
              </w:rPr>
            </w:pPr>
            <w:r>
              <w:rPr>
                <w:rFonts w:ascii="Arial" w:hAnsi="Arial" w:cs="Arial"/>
                <w:sz w:val="18"/>
                <w:szCs w:val="18"/>
              </w:rPr>
              <w:t>1 914</w:t>
            </w:r>
          </w:p>
          <w:p w:rsidR="00195BE0" w:rsidRPr="00FC3BFD" w:rsidRDefault="00694FA0" w:rsidP="006B6B22">
            <w:pPr>
              <w:jc w:val="right"/>
              <w:rPr>
                <w:rFonts w:ascii="Arial" w:hAnsi="Arial" w:cs="Arial"/>
                <w:sz w:val="18"/>
                <w:szCs w:val="18"/>
              </w:rPr>
            </w:pPr>
            <w:r>
              <w:rPr>
                <w:rFonts w:ascii="Arial" w:hAnsi="Arial" w:cs="Arial"/>
                <w:sz w:val="18"/>
                <w:szCs w:val="18"/>
              </w:rPr>
              <w:t>- 1 186</w:t>
            </w:r>
          </w:p>
        </w:tc>
        <w:tc>
          <w:tcPr>
            <w:tcW w:w="1241" w:type="dxa"/>
          </w:tcPr>
          <w:p w:rsidR="00195BE0" w:rsidRDefault="00694FA0" w:rsidP="006B6B22">
            <w:pPr>
              <w:jc w:val="right"/>
              <w:rPr>
                <w:rFonts w:ascii="Arial" w:hAnsi="Arial" w:cs="Arial"/>
                <w:sz w:val="18"/>
                <w:szCs w:val="18"/>
              </w:rPr>
            </w:pPr>
            <w:r>
              <w:rPr>
                <w:rFonts w:ascii="Arial" w:hAnsi="Arial" w:cs="Arial"/>
                <w:sz w:val="18"/>
                <w:szCs w:val="18"/>
              </w:rPr>
              <w:t>2 649</w:t>
            </w:r>
          </w:p>
          <w:p w:rsidR="00195BE0" w:rsidRPr="00FC3BFD" w:rsidRDefault="00694FA0" w:rsidP="006B6B22">
            <w:pPr>
              <w:jc w:val="right"/>
              <w:rPr>
                <w:rFonts w:ascii="Arial" w:hAnsi="Arial" w:cs="Arial"/>
                <w:sz w:val="18"/>
                <w:szCs w:val="18"/>
              </w:rPr>
            </w:pPr>
            <w:r>
              <w:rPr>
                <w:rFonts w:ascii="Arial" w:hAnsi="Arial" w:cs="Arial"/>
                <w:sz w:val="18"/>
                <w:szCs w:val="18"/>
              </w:rPr>
              <w:t>- 1 063</w:t>
            </w:r>
          </w:p>
        </w:tc>
      </w:tr>
      <w:tr w:rsidR="00195BE0" w:rsidTr="00195BE0">
        <w:trPr>
          <w:trHeight w:val="31"/>
        </w:trPr>
        <w:tc>
          <w:tcPr>
            <w:tcW w:w="3544" w:type="dxa"/>
          </w:tcPr>
          <w:p w:rsidR="00195BE0" w:rsidRPr="00FC3BFD" w:rsidRDefault="00195BE0" w:rsidP="006B6B22">
            <w:pPr>
              <w:jc w:val="both"/>
              <w:rPr>
                <w:rFonts w:ascii="Arial" w:hAnsi="Arial" w:cs="Arial"/>
                <w:sz w:val="18"/>
                <w:szCs w:val="18"/>
              </w:rPr>
            </w:pPr>
            <w:r>
              <w:rPr>
                <w:rFonts w:ascii="Arial" w:hAnsi="Arial" w:cs="Arial"/>
                <w:sz w:val="18"/>
                <w:szCs w:val="18"/>
              </w:rPr>
              <w:t>D = Trésorerie</w:t>
            </w:r>
          </w:p>
        </w:tc>
        <w:tc>
          <w:tcPr>
            <w:tcW w:w="1240" w:type="dxa"/>
          </w:tcPr>
          <w:p w:rsidR="00195BE0" w:rsidRPr="00AA4053" w:rsidRDefault="00C3271C" w:rsidP="006B6B22">
            <w:pPr>
              <w:jc w:val="right"/>
              <w:rPr>
                <w:rFonts w:ascii="Arial" w:hAnsi="Arial" w:cs="Arial"/>
                <w:sz w:val="18"/>
                <w:szCs w:val="18"/>
              </w:rPr>
            </w:pPr>
            <w:r>
              <w:rPr>
                <w:rFonts w:ascii="Arial" w:hAnsi="Arial" w:cs="Arial"/>
                <w:sz w:val="18"/>
                <w:szCs w:val="18"/>
              </w:rPr>
              <w:t>644</w:t>
            </w:r>
          </w:p>
        </w:tc>
        <w:tc>
          <w:tcPr>
            <w:tcW w:w="1240" w:type="dxa"/>
          </w:tcPr>
          <w:p w:rsidR="00195BE0" w:rsidRPr="00AA4053" w:rsidRDefault="00694FA0" w:rsidP="006B6B22">
            <w:pPr>
              <w:jc w:val="right"/>
              <w:rPr>
                <w:rFonts w:ascii="Arial" w:hAnsi="Arial" w:cs="Arial"/>
                <w:sz w:val="18"/>
                <w:szCs w:val="18"/>
              </w:rPr>
            </w:pPr>
            <w:r>
              <w:rPr>
                <w:rFonts w:ascii="Arial" w:hAnsi="Arial" w:cs="Arial"/>
                <w:sz w:val="18"/>
                <w:szCs w:val="18"/>
              </w:rPr>
              <w:t>728</w:t>
            </w:r>
          </w:p>
        </w:tc>
        <w:tc>
          <w:tcPr>
            <w:tcW w:w="1240" w:type="dxa"/>
          </w:tcPr>
          <w:p w:rsidR="00195BE0" w:rsidRPr="00FC3BFD" w:rsidRDefault="00694FA0" w:rsidP="006B6B22">
            <w:pPr>
              <w:jc w:val="right"/>
              <w:rPr>
                <w:rFonts w:ascii="Arial" w:hAnsi="Arial" w:cs="Arial"/>
                <w:sz w:val="18"/>
                <w:szCs w:val="18"/>
              </w:rPr>
            </w:pPr>
            <w:r>
              <w:rPr>
                <w:rFonts w:ascii="Arial" w:hAnsi="Arial" w:cs="Arial"/>
                <w:sz w:val="18"/>
                <w:szCs w:val="18"/>
              </w:rPr>
              <w:t>728</w:t>
            </w:r>
          </w:p>
        </w:tc>
        <w:tc>
          <w:tcPr>
            <w:tcW w:w="1241" w:type="dxa"/>
          </w:tcPr>
          <w:p w:rsidR="00195BE0" w:rsidRPr="00FC3BFD" w:rsidRDefault="00694FA0" w:rsidP="006B6B22">
            <w:pPr>
              <w:jc w:val="right"/>
              <w:rPr>
                <w:rFonts w:ascii="Arial" w:hAnsi="Arial" w:cs="Arial"/>
                <w:sz w:val="18"/>
                <w:szCs w:val="18"/>
              </w:rPr>
            </w:pPr>
            <w:r>
              <w:rPr>
                <w:rFonts w:ascii="Arial" w:hAnsi="Arial" w:cs="Arial"/>
                <w:sz w:val="18"/>
                <w:szCs w:val="18"/>
              </w:rPr>
              <w:t>1 586</w:t>
            </w:r>
          </w:p>
        </w:tc>
      </w:tr>
      <w:tr w:rsidR="00195BE0" w:rsidTr="00195BE0">
        <w:trPr>
          <w:trHeight w:val="31"/>
        </w:trPr>
        <w:tc>
          <w:tcPr>
            <w:tcW w:w="3544" w:type="dxa"/>
          </w:tcPr>
          <w:p w:rsidR="00195BE0" w:rsidRPr="00694FA0" w:rsidRDefault="00195BE0" w:rsidP="006B6B22">
            <w:pPr>
              <w:jc w:val="both"/>
              <w:rPr>
                <w:rFonts w:ascii="Arial" w:hAnsi="Arial" w:cs="Arial"/>
                <w:b/>
                <w:sz w:val="18"/>
                <w:szCs w:val="18"/>
              </w:rPr>
            </w:pPr>
            <w:r w:rsidRPr="00694FA0">
              <w:rPr>
                <w:rFonts w:ascii="Arial" w:hAnsi="Arial" w:cs="Arial"/>
                <w:b/>
                <w:sz w:val="18"/>
                <w:szCs w:val="18"/>
              </w:rPr>
              <w:t>C + D = Fonds de roulement</w:t>
            </w:r>
          </w:p>
        </w:tc>
        <w:tc>
          <w:tcPr>
            <w:tcW w:w="1240" w:type="dxa"/>
          </w:tcPr>
          <w:p w:rsidR="00195BE0" w:rsidRPr="00694FA0" w:rsidRDefault="00C3271C" w:rsidP="006B6B22">
            <w:pPr>
              <w:jc w:val="right"/>
              <w:rPr>
                <w:rFonts w:ascii="Arial" w:hAnsi="Arial" w:cs="Arial"/>
                <w:b/>
                <w:sz w:val="18"/>
                <w:szCs w:val="18"/>
              </w:rPr>
            </w:pPr>
            <w:r w:rsidRPr="00694FA0">
              <w:rPr>
                <w:rFonts w:ascii="Arial" w:hAnsi="Arial" w:cs="Arial"/>
                <w:b/>
                <w:sz w:val="18"/>
                <w:szCs w:val="18"/>
              </w:rPr>
              <w:t>- 3 725</w:t>
            </w:r>
          </w:p>
        </w:tc>
        <w:tc>
          <w:tcPr>
            <w:tcW w:w="1240" w:type="dxa"/>
          </w:tcPr>
          <w:p w:rsidR="00195BE0" w:rsidRPr="00694FA0" w:rsidRDefault="00694FA0" w:rsidP="006B6B22">
            <w:pPr>
              <w:jc w:val="right"/>
              <w:rPr>
                <w:rFonts w:ascii="Arial" w:hAnsi="Arial" w:cs="Arial"/>
                <w:b/>
                <w:sz w:val="18"/>
                <w:szCs w:val="18"/>
              </w:rPr>
            </w:pPr>
            <w:r w:rsidRPr="00694FA0">
              <w:rPr>
                <w:rFonts w:ascii="Arial" w:hAnsi="Arial" w:cs="Arial"/>
                <w:b/>
                <w:sz w:val="18"/>
                <w:szCs w:val="18"/>
              </w:rPr>
              <w:t>- 3 384</w:t>
            </w:r>
          </w:p>
        </w:tc>
        <w:tc>
          <w:tcPr>
            <w:tcW w:w="1240" w:type="dxa"/>
          </w:tcPr>
          <w:p w:rsidR="00195BE0" w:rsidRPr="00694FA0" w:rsidRDefault="00694FA0" w:rsidP="006B6B22">
            <w:pPr>
              <w:jc w:val="right"/>
              <w:rPr>
                <w:rFonts w:ascii="Arial" w:hAnsi="Arial" w:cs="Arial"/>
                <w:b/>
                <w:sz w:val="18"/>
                <w:szCs w:val="18"/>
              </w:rPr>
            </w:pPr>
            <w:r w:rsidRPr="00694FA0">
              <w:rPr>
                <w:rFonts w:ascii="Arial" w:hAnsi="Arial" w:cs="Arial"/>
                <w:b/>
                <w:sz w:val="18"/>
                <w:szCs w:val="18"/>
              </w:rPr>
              <w:t>- 3 473</w:t>
            </w:r>
          </w:p>
        </w:tc>
        <w:tc>
          <w:tcPr>
            <w:tcW w:w="1241" w:type="dxa"/>
          </w:tcPr>
          <w:p w:rsidR="00195BE0" w:rsidRPr="00694FA0" w:rsidRDefault="00694FA0" w:rsidP="006B6B22">
            <w:pPr>
              <w:jc w:val="right"/>
              <w:rPr>
                <w:rFonts w:ascii="Arial" w:hAnsi="Arial" w:cs="Arial"/>
                <w:b/>
                <w:sz w:val="18"/>
                <w:szCs w:val="18"/>
              </w:rPr>
            </w:pPr>
            <w:r w:rsidRPr="00694FA0">
              <w:rPr>
                <w:rFonts w:ascii="Arial" w:hAnsi="Arial" w:cs="Arial"/>
                <w:b/>
                <w:sz w:val="18"/>
                <w:szCs w:val="18"/>
              </w:rPr>
              <w:t>- 1 755</w:t>
            </w:r>
          </w:p>
        </w:tc>
      </w:tr>
    </w:tbl>
    <w:p w:rsidR="00195BE0" w:rsidRPr="00E00BEB" w:rsidRDefault="00195BE0" w:rsidP="00195BE0">
      <w:pPr>
        <w:jc w:val="both"/>
        <w:rPr>
          <w:rFonts w:ascii="Arial" w:hAnsi="Arial" w:cs="Arial"/>
          <w:sz w:val="24"/>
          <w:szCs w:val="24"/>
        </w:rPr>
      </w:pPr>
    </w:p>
    <w:p w:rsidR="006916F0" w:rsidRDefault="00E00BEB" w:rsidP="006916F0">
      <w:pPr>
        <w:spacing w:after="0"/>
        <w:jc w:val="both"/>
        <w:rPr>
          <w:rFonts w:ascii="Arial" w:hAnsi="Arial" w:cs="Arial"/>
          <w:sz w:val="24"/>
          <w:szCs w:val="24"/>
        </w:rPr>
      </w:pPr>
      <w:r>
        <w:rPr>
          <w:rFonts w:ascii="Arial" w:hAnsi="Arial" w:cs="Arial"/>
          <w:sz w:val="24"/>
          <w:szCs w:val="24"/>
        </w:rPr>
        <w:t>Sur les 4 derniers exercices, le Groupe Auchan se renforce année après année. Ses fonds propres augmentent de 2 milliards d’euros, et son endettement à long et moyen terme reste dans des limites plus que raisonnables par rapport à la norme de la profession. Groupe Auchan évoque d’ailleurs les très bonnes notes obtenues des agences de notation sur la qualité de sa dette.</w:t>
      </w:r>
    </w:p>
    <w:p w:rsidR="00E00BEB" w:rsidRDefault="00E00BEB" w:rsidP="006916F0">
      <w:pPr>
        <w:spacing w:after="0"/>
        <w:jc w:val="both"/>
        <w:rPr>
          <w:rFonts w:ascii="Arial" w:hAnsi="Arial" w:cs="Arial"/>
          <w:sz w:val="24"/>
          <w:szCs w:val="24"/>
        </w:rPr>
      </w:pPr>
      <w:r>
        <w:rPr>
          <w:rFonts w:ascii="Arial" w:hAnsi="Arial" w:cs="Arial"/>
          <w:sz w:val="24"/>
          <w:szCs w:val="24"/>
        </w:rPr>
        <w:t xml:space="preserve">Ainsi, en comparant </w:t>
      </w:r>
      <w:r w:rsidR="00BC0D5A">
        <w:rPr>
          <w:rFonts w:ascii="Arial" w:hAnsi="Arial" w:cs="Arial"/>
          <w:sz w:val="24"/>
          <w:szCs w:val="24"/>
        </w:rPr>
        <w:t>les fonds propres à la totalité de l’endettement à long et moyen terme et de la trésorerie, le constat est clair :</w:t>
      </w:r>
    </w:p>
    <w:p w:rsidR="006916F0" w:rsidRDefault="006916F0" w:rsidP="006916F0">
      <w:pPr>
        <w:spacing w:after="0"/>
        <w:jc w:val="both"/>
        <w:rPr>
          <w:rFonts w:ascii="Arial" w:hAnsi="Arial" w:cs="Arial"/>
          <w:sz w:val="24"/>
          <w:szCs w:val="24"/>
        </w:rPr>
      </w:pPr>
    </w:p>
    <w:tbl>
      <w:tblPr>
        <w:tblStyle w:val="Grilledutableau"/>
        <w:tblW w:w="0" w:type="auto"/>
        <w:tblInd w:w="392" w:type="dxa"/>
        <w:tblLook w:val="04A0"/>
      </w:tblPr>
      <w:tblGrid>
        <w:gridCol w:w="3544"/>
        <w:gridCol w:w="1240"/>
        <w:gridCol w:w="1240"/>
        <w:gridCol w:w="1240"/>
        <w:gridCol w:w="1241"/>
      </w:tblGrid>
      <w:tr w:rsidR="008800F7" w:rsidRPr="00FC3BFD" w:rsidTr="008800F7">
        <w:tc>
          <w:tcPr>
            <w:tcW w:w="3544" w:type="dxa"/>
          </w:tcPr>
          <w:p w:rsidR="008800F7" w:rsidRPr="00FC3BFD" w:rsidRDefault="008800F7" w:rsidP="006B6B22">
            <w:pPr>
              <w:jc w:val="both"/>
              <w:rPr>
                <w:rFonts w:ascii="Arial" w:hAnsi="Arial" w:cs="Arial"/>
                <w:b/>
                <w:sz w:val="18"/>
                <w:szCs w:val="18"/>
              </w:rPr>
            </w:pPr>
            <w:r>
              <w:rPr>
                <w:rFonts w:ascii="Arial" w:hAnsi="Arial" w:cs="Arial"/>
                <w:b/>
                <w:sz w:val="18"/>
                <w:szCs w:val="18"/>
              </w:rPr>
              <w:t>Données fin d’année</w:t>
            </w:r>
          </w:p>
        </w:tc>
        <w:tc>
          <w:tcPr>
            <w:tcW w:w="1240" w:type="dxa"/>
          </w:tcPr>
          <w:p w:rsidR="008800F7" w:rsidRDefault="008800F7" w:rsidP="006B6B22">
            <w:pPr>
              <w:jc w:val="center"/>
              <w:rPr>
                <w:rFonts w:ascii="Arial" w:hAnsi="Arial" w:cs="Arial"/>
                <w:sz w:val="18"/>
                <w:szCs w:val="18"/>
              </w:rPr>
            </w:pPr>
            <w:r>
              <w:rPr>
                <w:rFonts w:ascii="Arial" w:hAnsi="Arial" w:cs="Arial"/>
                <w:sz w:val="18"/>
                <w:szCs w:val="18"/>
              </w:rPr>
              <w:t>2008</w:t>
            </w:r>
          </w:p>
        </w:tc>
        <w:tc>
          <w:tcPr>
            <w:tcW w:w="1240" w:type="dxa"/>
          </w:tcPr>
          <w:p w:rsidR="008800F7" w:rsidRPr="00FC3BFD" w:rsidRDefault="008800F7" w:rsidP="006B6B22">
            <w:pPr>
              <w:jc w:val="center"/>
              <w:rPr>
                <w:rFonts w:ascii="Arial" w:hAnsi="Arial" w:cs="Arial"/>
                <w:sz w:val="18"/>
                <w:szCs w:val="18"/>
              </w:rPr>
            </w:pPr>
            <w:r>
              <w:rPr>
                <w:rFonts w:ascii="Arial" w:hAnsi="Arial" w:cs="Arial"/>
                <w:sz w:val="18"/>
                <w:szCs w:val="18"/>
              </w:rPr>
              <w:t>2009</w:t>
            </w:r>
          </w:p>
        </w:tc>
        <w:tc>
          <w:tcPr>
            <w:tcW w:w="1240" w:type="dxa"/>
          </w:tcPr>
          <w:p w:rsidR="008800F7" w:rsidRPr="00FC3BFD" w:rsidRDefault="008800F7" w:rsidP="006B6B22">
            <w:pPr>
              <w:jc w:val="center"/>
              <w:rPr>
                <w:rFonts w:ascii="Arial" w:hAnsi="Arial" w:cs="Arial"/>
                <w:sz w:val="18"/>
                <w:szCs w:val="18"/>
              </w:rPr>
            </w:pPr>
            <w:r>
              <w:rPr>
                <w:rFonts w:ascii="Arial" w:hAnsi="Arial" w:cs="Arial"/>
                <w:sz w:val="18"/>
                <w:szCs w:val="18"/>
              </w:rPr>
              <w:t>2010</w:t>
            </w:r>
          </w:p>
        </w:tc>
        <w:tc>
          <w:tcPr>
            <w:tcW w:w="1241" w:type="dxa"/>
          </w:tcPr>
          <w:p w:rsidR="008800F7" w:rsidRPr="00FC3BFD" w:rsidRDefault="008800F7" w:rsidP="006B6B22">
            <w:pPr>
              <w:jc w:val="center"/>
              <w:rPr>
                <w:rFonts w:ascii="Arial" w:hAnsi="Arial" w:cs="Arial"/>
                <w:sz w:val="18"/>
                <w:szCs w:val="18"/>
              </w:rPr>
            </w:pPr>
            <w:r>
              <w:rPr>
                <w:rFonts w:ascii="Arial" w:hAnsi="Arial" w:cs="Arial"/>
                <w:sz w:val="18"/>
                <w:szCs w:val="18"/>
              </w:rPr>
              <w:t>2011</w:t>
            </w:r>
          </w:p>
        </w:tc>
      </w:tr>
      <w:tr w:rsidR="008800F7" w:rsidRPr="00FC3BFD" w:rsidTr="008800F7">
        <w:tc>
          <w:tcPr>
            <w:tcW w:w="3544" w:type="dxa"/>
          </w:tcPr>
          <w:p w:rsidR="008800F7" w:rsidRPr="00FC3BFD" w:rsidRDefault="008800F7" w:rsidP="006B6B22">
            <w:pPr>
              <w:jc w:val="both"/>
              <w:rPr>
                <w:rFonts w:ascii="Arial" w:hAnsi="Arial" w:cs="Arial"/>
                <w:sz w:val="18"/>
                <w:szCs w:val="18"/>
              </w:rPr>
            </w:pPr>
            <w:r>
              <w:rPr>
                <w:rFonts w:ascii="Arial" w:hAnsi="Arial" w:cs="Arial"/>
                <w:sz w:val="18"/>
                <w:szCs w:val="18"/>
              </w:rPr>
              <w:t>A =</w:t>
            </w:r>
            <w:r>
              <w:rPr>
                <w:rFonts w:ascii="Arial" w:hAnsi="Arial" w:cs="Arial"/>
                <w:sz w:val="18"/>
                <w:szCs w:val="18"/>
              </w:rPr>
              <w:t xml:space="preserve">  Fonds propres</w:t>
            </w:r>
          </w:p>
        </w:tc>
        <w:tc>
          <w:tcPr>
            <w:tcW w:w="1240" w:type="dxa"/>
          </w:tcPr>
          <w:p w:rsidR="008800F7" w:rsidRPr="00FC3BFD" w:rsidRDefault="008800F7" w:rsidP="006B6B22">
            <w:pPr>
              <w:jc w:val="right"/>
              <w:rPr>
                <w:rFonts w:ascii="Arial" w:hAnsi="Arial" w:cs="Arial"/>
                <w:sz w:val="18"/>
                <w:szCs w:val="18"/>
              </w:rPr>
            </w:pPr>
            <w:r>
              <w:rPr>
                <w:rFonts w:ascii="Arial" w:hAnsi="Arial" w:cs="Arial"/>
                <w:sz w:val="18"/>
                <w:szCs w:val="18"/>
              </w:rPr>
              <w:t>7 283</w:t>
            </w:r>
          </w:p>
        </w:tc>
        <w:tc>
          <w:tcPr>
            <w:tcW w:w="1240" w:type="dxa"/>
          </w:tcPr>
          <w:p w:rsidR="008800F7" w:rsidRPr="00FC3BFD" w:rsidRDefault="008800F7" w:rsidP="006B6B22">
            <w:pPr>
              <w:jc w:val="right"/>
              <w:rPr>
                <w:rFonts w:ascii="Arial" w:hAnsi="Arial" w:cs="Arial"/>
                <w:sz w:val="18"/>
                <w:szCs w:val="18"/>
              </w:rPr>
            </w:pPr>
            <w:r>
              <w:rPr>
                <w:rFonts w:ascii="Arial" w:hAnsi="Arial" w:cs="Arial"/>
                <w:sz w:val="18"/>
                <w:szCs w:val="18"/>
              </w:rPr>
              <w:t>7 813</w:t>
            </w:r>
          </w:p>
        </w:tc>
        <w:tc>
          <w:tcPr>
            <w:tcW w:w="1240" w:type="dxa"/>
          </w:tcPr>
          <w:p w:rsidR="008800F7" w:rsidRPr="00FC3BFD" w:rsidRDefault="008800F7" w:rsidP="006B6B22">
            <w:pPr>
              <w:jc w:val="right"/>
              <w:rPr>
                <w:rFonts w:ascii="Arial" w:hAnsi="Arial" w:cs="Arial"/>
                <w:sz w:val="18"/>
                <w:szCs w:val="18"/>
              </w:rPr>
            </w:pPr>
            <w:r>
              <w:rPr>
                <w:rFonts w:ascii="Arial" w:hAnsi="Arial" w:cs="Arial"/>
                <w:sz w:val="18"/>
                <w:szCs w:val="18"/>
              </w:rPr>
              <w:t>8 471</w:t>
            </w:r>
          </w:p>
        </w:tc>
        <w:tc>
          <w:tcPr>
            <w:tcW w:w="1241" w:type="dxa"/>
          </w:tcPr>
          <w:p w:rsidR="008800F7" w:rsidRPr="00FC3BFD" w:rsidRDefault="008800F7" w:rsidP="006B6B22">
            <w:pPr>
              <w:jc w:val="right"/>
              <w:rPr>
                <w:rFonts w:ascii="Arial" w:hAnsi="Arial" w:cs="Arial"/>
                <w:sz w:val="18"/>
                <w:szCs w:val="18"/>
              </w:rPr>
            </w:pPr>
            <w:r>
              <w:rPr>
                <w:rFonts w:ascii="Arial" w:hAnsi="Arial" w:cs="Arial"/>
                <w:sz w:val="18"/>
                <w:szCs w:val="18"/>
              </w:rPr>
              <w:t>9 286</w:t>
            </w:r>
          </w:p>
        </w:tc>
      </w:tr>
      <w:tr w:rsidR="008800F7" w:rsidRPr="00FC3BFD" w:rsidTr="008800F7">
        <w:tc>
          <w:tcPr>
            <w:tcW w:w="3544" w:type="dxa"/>
          </w:tcPr>
          <w:p w:rsidR="008800F7" w:rsidRDefault="008800F7" w:rsidP="006B6B22">
            <w:pPr>
              <w:jc w:val="both"/>
              <w:rPr>
                <w:rFonts w:ascii="Arial" w:hAnsi="Arial" w:cs="Arial"/>
                <w:sz w:val="18"/>
                <w:szCs w:val="18"/>
              </w:rPr>
            </w:pPr>
            <w:r>
              <w:rPr>
                <w:rFonts w:ascii="Arial" w:hAnsi="Arial" w:cs="Arial"/>
                <w:sz w:val="18"/>
                <w:szCs w:val="18"/>
              </w:rPr>
              <w:t xml:space="preserve">  Endettement à long et moyen terme</w:t>
            </w:r>
          </w:p>
          <w:p w:rsidR="008800F7" w:rsidRPr="00FC3BFD" w:rsidRDefault="008800F7" w:rsidP="006B6B22">
            <w:pPr>
              <w:jc w:val="both"/>
              <w:rPr>
                <w:rFonts w:ascii="Arial" w:hAnsi="Arial" w:cs="Arial"/>
                <w:sz w:val="18"/>
                <w:szCs w:val="18"/>
              </w:rPr>
            </w:pPr>
            <w:r>
              <w:rPr>
                <w:rFonts w:ascii="Arial" w:hAnsi="Arial" w:cs="Arial"/>
                <w:sz w:val="18"/>
                <w:szCs w:val="18"/>
              </w:rPr>
              <w:t>- Trésorerie nette excédentaire</w:t>
            </w:r>
          </w:p>
        </w:tc>
        <w:tc>
          <w:tcPr>
            <w:tcW w:w="1240" w:type="dxa"/>
          </w:tcPr>
          <w:p w:rsidR="008800F7" w:rsidRDefault="008800F7" w:rsidP="006B6B22">
            <w:pPr>
              <w:jc w:val="right"/>
              <w:rPr>
                <w:rFonts w:ascii="Arial" w:hAnsi="Arial" w:cs="Arial"/>
                <w:sz w:val="18"/>
                <w:szCs w:val="18"/>
              </w:rPr>
            </w:pPr>
            <w:r>
              <w:rPr>
                <w:rFonts w:ascii="Arial" w:hAnsi="Arial" w:cs="Arial"/>
                <w:sz w:val="18"/>
                <w:szCs w:val="18"/>
              </w:rPr>
              <w:t>4 479</w:t>
            </w:r>
          </w:p>
          <w:p w:rsidR="008800F7" w:rsidRPr="00FC3BFD" w:rsidRDefault="008800F7" w:rsidP="006B6B22">
            <w:pPr>
              <w:jc w:val="right"/>
              <w:rPr>
                <w:rFonts w:ascii="Arial" w:hAnsi="Arial" w:cs="Arial"/>
                <w:sz w:val="18"/>
                <w:szCs w:val="18"/>
              </w:rPr>
            </w:pPr>
            <w:r>
              <w:rPr>
                <w:rFonts w:ascii="Arial" w:hAnsi="Arial" w:cs="Arial"/>
                <w:sz w:val="18"/>
                <w:szCs w:val="18"/>
              </w:rPr>
              <w:t>- 644</w:t>
            </w:r>
          </w:p>
        </w:tc>
        <w:tc>
          <w:tcPr>
            <w:tcW w:w="1240" w:type="dxa"/>
          </w:tcPr>
          <w:p w:rsidR="008800F7" w:rsidRDefault="008800F7" w:rsidP="006B6B22">
            <w:pPr>
              <w:jc w:val="right"/>
              <w:rPr>
                <w:rFonts w:ascii="Arial" w:hAnsi="Arial" w:cs="Arial"/>
                <w:sz w:val="18"/>
                <w:szCs w:val="18"/>
              </w:rPr>
            </w:pPr>
            <w:r>
              <w:rPr>
                <w:rFonts w:ascii="Arial" w:hAnsi="Arial" w:cs="Arial"/>
                <w:sz w:val="18"/>
                <w:szCs w:val="18"/>
              </w:rPr>
              <w:t>4 600</w:t>
            </w:r>
          </w:p>
          <w:p w:rsidR="008800F7" w:rsidRPr="00FC3BFD" w:rsidRDefault="008800F7" w:rsidP="006B6B22">
            <w:pPr>
              <w:jc w:val="right"/>
              <w:rPr>
                <w:rFonts w:ascii="Arial" w:hAnsi="Arial" w:cs="Arial"/>
                <w:sz w:val="18"/>
                <w:szCs w:val="18"/>
              </w:rPr>
            </w:pPr>
            <w:r>
              <w:rPr>
                <w:rFonts w:ascii="Arial" w:hAnsi="Arial" w:cs="Arial"/>
                <w:sz w:val="18"/>
                <w:szCs w:val="18"/>
              </w:rPr>
              <w:t>- 728</w:t>
            </w:r>
          </w:p>
        </w:tc>
        <w:tc>
          <w:tcPr>
            <w:tcW w:w="1240" w:type="dxa"/>
          </w:tcPr>
          <w:p w:rsidR="008800F7" w:rsidRDefault="008800F7" w:rsidP="006B6B22">
            <w:pPr>
              <w:jc w:val="right"/>
              <w:rPr>
                <w:rFonts w:ascii="Arial" w:hAnsi="Arial" w:cs="Arial"/>
                <w:sz w:val="18"/>
                <w:szCs w:val="18"/>
              </w:rPr>
            </w:pPr>
            <w:r>
              <w:rPr>
                <w:rFonts w:ascii="Arial" w:hAnsi="Arial" w:cs="Arial"/>
                <w:sz w:val="18"/>
                <w:szCs w:val="18"/>
              </w:rPr>
              <w:t>4 050</w:t>
            </w:r>
          </w:p>
          <w:p w:rsidR="008800F7" w:rsidRPr="00FC3BFD" w:rsidRDefault="008800F7" w:rsidP="006B6B22">
            <w:pPr>
              <w:jc w:val="right"/>
              <w:rPr>
                <w:rFonts w:ascii="Arial" w:hAnsi="Arial" w:cs="Arial"/>
                <w:sz w:val="18"/>
                <w:szCs w:val="18"/>
              </w:rPr>
            </w:pPr>
            <w:r>
              <w:rPr>
                <w:rFonts w:ascii="Arial" w:hAnsi="Arial" w:cs="Arial"/>
                <w:sz w:val="18"/>
                <w:szCs w:val="18"/>
              </w:rPr>
              <w:t>- 728</w:t>
            </w:r>
          </w:p>
        </w:tc>
        <w:tc>
          <w:tcPr>
            <w:tcW w:w="1241" w:type="dxa"/>
          </w:tcPr>
          <w:p w:rsidR="008800F7" w:rsidRDefault="008800F7" w:rsidP="006B6B22">
            <w:pPr>
              <w:jc w:val="right"/>
              <w:rPr>
                <w:rFonts w:ascii="Arial" w:hAnsi="Arial" w:cs="Arial"/>
                <w:sz w:val="18"/>
                <w:szCs w:val="18"/>
              </w:rPr>
            </w:pPr>
            <w:r>
              <w:rPr>
                <w:rFonts w:ascii="Arial" w:hAnsi="Arial" w:cs="Arial"/>
                <w:sz w:val="18"/>
                <w:szCs w:val="18"/>
              </w:rPr>
              <w:t>5 149</w:t>
            </w:r>
          </w:p>
          <w:p w:rsidR="008800F7" w:rsidRPr="00FC3BFD" w:rsidRDefault="008800F7" w:rsidP="006B6B22">
            <w:pPr>
              <w:jc w:val="right"/>
              <w:rPr>
                <w:rFonts w:ascii="Arial" w:hAnsi="Arial" w:cs="Arial"/>
                <w:sz w:val="18"/>
                <w:szCs w:val="18"/>
              </w:rPr>
            </w:pPr>
            <w:r>
              <w:rPr>
                <w:rFonts w:ascii="Arial" w:hAnsi="Arial" w:cs="Arial"/>
                <w:sz w:val="18"/>
                <w:szCs w:val="18"/>
              </w:rPr>
              <w:t>- 1 586</w:t>
            </w:r>
          </w:p>
        </w:tc>
      </w:tr>
      <w:tr w:rsidR="008800F7" w:rsidRPr="00FC3BFD" w:rsidTr="008800F7">
        <w:trPr>
          <w:trHeight w:val="105"/>
        </w:trPr>
        <w:tc>
          <w:tcPr>
            <w:tcW w:w="3544" w:type="dxa"/>
          </w:tcPr>
          <w:p w:rsidR="008800F7" w:rsidRPr="00FC3BFD" w:rsidRDefault="008800F7" w:rsidP="008800F7">
            <w:pPr>
              <w:jc w:val="both"/>
              <w:rPr>
                <w:rFonts w:ascii="Arial" w:hAnsi="Arial" w:cs="Arial"/>
                <w:sz w:val="18"/>
                <w:szCs w:val="18"/>
              </w:rPr>
            </w:pPr>
            <w:r>
              <w:rPr>
                <w:rFonts w:ascii="Arial" w:hAnsi="Arial" w:cs="Arial"/>
                <w:sz w:val="18"/>
                <w:szCs w:val="18"/>
              </w:rPr>
              <w:t>B = Endettement net</w:t>
            </w:r>
          </w:p>
        </w:tc>
        <w:tc>
          <w:tcPr>
            <w:tcW w:w="1240" w:type="dxa"/>
          </w:tcPr>
          <w:p w:rsidR="008800F7" w:rsidRPr="00FC3BFD" w:rsidRDefault="008800F7" w:rsidP="006B6B22">
            <w:pPr>
              <w:jc w:val="right"/>
              <w:rPr>
                <w:rFonts w:ascii="Arial" w:hAnsi="Arial" w:cs="Arial"/>
                <w:sz w:val="18"/>
                <w:szCs w:val="18"/>
              </w:rPr>
            </w:pPr>
            <w:r>
              <w:rPr>
                <w:rFonts w:ascii="Arial" w:hAnsi="Arial" w:cs="Arial"/>
                <w:sz w:val="18"/>
                <w:szCs w:val="18"/>
              </w:rPr>
              <w:t>3 875</w:t>
            </w:r>
          </w:p>
        </w:tc>
        <w:tc>
          <w:tcPr>
            <w:tcW w:w="1240" w:type="dxa"/>
          </w:tcPr>
          <w:p w:rsidR="008800F7" w:rsidRPr="00FC3BFD" w:rsidRDefault="008800F7" w:rsidP="006B6B22">
            <w:pPr>
              <w:jc w:val="right"/>
              <w:rPr>
                <w:rFonts w:ascii="Arial" w:hAnsi="Arial" w:cs="Arial"/>
                <w:sz w:val="18"/>
                <w:szCs w:val="18"/>
              </w:rPr>
            </w:pPr>
            <w:r>
              <w:rPr>
                <w:rFonts w:ascii="Arial" w:hAnsi="Arial" w:cs="Arial"/>
                <w:sz w:val="18"/>
                <w:szCs w:val="18"/>
              </w:rPr>
              <w:t>3 872</w:t>
            </w:r>
          </w:p>
        </w:tc>
        <w:tc>
          <w:tcPr>
            <w:tcW w:w="1240" w:type="dxa"/>
          </w:tcPr>
          <w:p w:rsidR="008800F7" w:rsidRPr="00FC3BFD" w:rsidRDefault="008800F7" w:rsidP="006B6B22">
            <w:pPr>
              <w:jc w:val="right"/>
              <w:rPr>
                <w:rFonts w:ascii="Arial" w:hAnsi="Arial" w:cs="Arial"/>
                <w:sz w:val="18"/>
                <w:szCs w:val="18"/>
              </w:rPr>
            </w:pPr>
            <w:r>
              <w:rPr>
                <w:rFonts w:ascii="Arial" w:hAnsi="Arial" w:cs="Arial"/>
                <w:sz w:val="18"/>
                <w:szCs w:val="18"/>
              </w:rPr>
              <w:t>3 322</w:t>
            </w:r>
          </w:p>
        </w:tc>
        <w:tc>
          <w:tcPr>
            <w:tcW w:w="1241" w:type="dxa"/>
          </w:tcPr>
          <w:p w:rsidR="008800F7" w:rsidRPr="00FC3BFD" w:rsidRDefault="008800F7" w:rsidP="006B6B22">
            <w:pPr>
              <w:jc w:val="right"/>
              <w:rPr>
                <w:rFonts w:ascii="Arial" w:hAnsi="Arial" w:cs="Arial"/>
                <w:sz w:val="18"/>
                <w:szCs w:val="18"/>
              </w:rPr>
            </w:pPr>
            <w:r>
              <w:rPr>
                <w:rFonts w:ascii="Arial" w:hAnsi="Arial" w:cs="Arial"/>
                <w:sz w:val="18"/>
                <w:szCs w:val="18"/>
              </w:rPr>
              <w:t>3 583</w:t>
            </w:r>
          </w:p>
        </w:tc>
      </w:tr>
      <w:tr w:rsidR="008800F7" w:rsidRPr="00FC3BFD" w:rsidTr="008800F7">
        <w:trPr>
          <w:trHeight w:val="105"/>
        </w:trPr>
        <w:tc>
          <w:tcPr>
            <w:tcW w:w="3544" w:type="dxa"/>
          </w:tcPr>
          <w:p w:rsidR="008800F7" w:rsidRPr="008800F7" w:rsidRDefault="008800F7" w:rsidP="008800F7">
            <w:pPr>
              <w:jc w:val="both"/>
              <w:rPr>
                <w:rFonts w:ascii="Arial" w:hAnsi="Arial" w:cs="Arial"/>
                <w:b/>
                <w:sz w:val="18"/>
                <w:szCs w:val="18"/>
              </w:rPr>
            </w:pPr>
            <w:r w:rsidRPr="008800F7">
              <w:rPr>
                <w:rFonts w:ascii="Arial" w:hAnsi="Arial" w:cs="Arial"/>
                <w:b/>
                <w:sz w:val="18"/>
                <w:szCs w:val="18"/>
              </w:rPr>
              <w:t>A/B = Indépendance financière</w:t>
            </w:r>
          </w:p>
        </w:tc>
        <w:tc>
          <w:tcPr>
            <w:tcW w:w="1240" w:type="dxa"/>
          </w:tcPr>
          <w:p w:rsidR="008800F7" w:rsidRPr="008800F7" w:rsidRDefault="008800F7" w:rsidP="008800F7">
            <w:pPr>
              <w:jc w:val="center"/>
              <w:rPr>
                <w:rFonts w:ascii="Arial" w:hAnsi="Arial" w:cs="Arial"/>
                <w:b/>
                <w:sz w:val="18"/>
                <w:szCs w:val="18"/>
              </w:rPr>
            </w:pPr>
            <w:r w:rsidRPr="008800F7">
              <w:rPr>
                <w:rFonts w:ascii="Arial" w:hAnsi="Arial" w:cs="Arial"/>
                <w:b/>
                <w:sz w:val="18"/>
                <w:szCs w:val="18"/>
              </w:rPr>
              <w:t>1,88</w:t>
            </w:r>
          </w:p>
        </w:tc>
        <w:tc>
          <w:tcPr>
            <w:tcW w:w="1240" w:type="dxa"/>
          </w:tcPr>
          <w:p w:rsidR="008800F7" w:rsidRPr="008800F7" w:rsidRDefault="008800F7" w:rsidP="008800F7">
            <w:pPr>
              <w:jc w:val="center"/>
              <w:rPr>
                <w:rFonts w:ascii="Arial" w:hAnsi="Arial" w:cs="Arial"/>
                <w:b/>
                <w:sz w:val="18"/>
                <w:szCs w:val="18"/>
              </w:rPr>
            </w:pPr>
            <w:r>
              <w:rPr>
                <w:rFonts w:ascii="Arial" w:hAnsi="Arial" w:cs="Arial"/>
                <w:b/>
                <w:sz w:val="18"/>
                <w:szCs w:val="18"/>
              </w:rPr>
              <w:t>2,02</w:t>
            </w:r>
          </w:p>
        </w:tc>
        <w:tc>
          <w:tcPr>
            <w:tcW w:w="1240" w:type="dxa"/>
          </w:tcPr>
          <w:p w:rsidR="008800F7" w:rsidRPr="008800F7" w:rsidRDefault="008800F7" w:rsidP="008800F7">
            <w:pPr>
              <w:jc w:val="center"/>
              <w:rPr>
                <w:rFonts w:ascii="Arial" w:hAnsi="Arial" w:cs="Arial"/>
                <w:b/>
                <w:sz w:val="18"/>
                <w:szCs w:val="18"/>
              </w:rPr>
            </w:pPr>
            <w:r>
              <w:rPr>
                <w:rFonts w:ascii="Arial" w:hAnsi="Arial" w:cs="Arial"/>
                <w:b/>
                <w:sz w:val="18"/>
                <w:szCs w:val="18"/>
              </w:rPr>
              <w:t>2,55</w:t>
            </w:r>
          </w:p>
        </w:tc>
        <w:tc>
          <w:tcPr>
            <w:tcW w:w="1241" w:type="dxa"/>
          </w:tcPr>
          <w:p w:rsidR="008800F7" w:rsidRPr="008800F7" w:rsidRDefault="008800F7" w:rsidP="008800F7">
            <w:pPr>
              <w:jc w:val="center"/>
              <w:rPr>
                <w:rFonts w:ascii="Arial" w:hAnsi="Arial" w:cs="Arial"/>
                <w:b/>
                <w:sz w:val="18"/>
                <w:szCs w:val="18"/>
              </w:rPr>
            </w:pPr>
            <w:r>
              <w:rPr>
                <w:rFonts w:ascii="Arial" w:hAnsi="Arial" w:cs="Arial"/>
                <w:b/>
                <w:sz w:val="18"/>
                <w:szCs w:val="18"/>
              </w:rPr>
              <w:t>2,59</w:t>
            </w:r>
          </w:p>
        </w:tc>
      </w:tr>
    </w:tbl>
    <w:p w:rsidR="006916F0" w:rsidRDefault="006916F0" w:rsidP="006916F0">
      <w:pPr>
        <w:spacing w:after="0"/>
        <w:jc w:val="both"/>
        <w:rPr>
          <w:rFonts w:ascii="Arial" w:hAnsi="Arial" w:cs="Arial"/>
          <w:sz w:val="24"/>
          <w:szCs w:val="24"/>
        </w:rPr>
      </w:pPr>
    </w:p>
    <w:p w:rsidR="006916F0" w:rsidRDefault="008F1F2E" w:rsidP="006916F0">
      <w:pPr>
        <w:spacing w:after="0"/>
        <w:jc w:val="both"/>
        <w:rPr>
          <w:rFonts w:ascii="Arial" w:hAnsi="Arial" w:cs="Arial"/>
          <w:sz w:val="24"/>
          <w:szCs w:val="24"/>
        </w:rPr>
      </w:pPr>
      <w:r>
        <w:rPr>
          <w:rFonts w:ascii="Arial" w:hAnsi="Arial" w:cs="Arial"/>
          <w:sz w:val="24"/>
          <w:szCs w:val="24"/>
        </w:rPr>
        <w:t>Sur des niveaux de plus en plus élevés de fonds propres, le groupe augmente le poids relatif de son indépendance financière. De nombreux groupes aimeraient avoir une telle structure sur le plan financier.</w:t>
      </w:r>
    </w:p>
    <w:p w:rsidR="008F1F2E" w:rsidRDefault="008F1F2E" w:rsidP="006916F0">
      <w:pPr>
        <w:spacing w:after="0"/>
        <w:jc w:val="both"/>
        <w:rPr>
          <w:rFonts w:ascii="Arial" w:hAnsi="Arial" w:cs="Arial"/>
          <w:sz w:val="24"/>
          <w:szCs w:val="24"/>
        </w:rPr>
      </w:pPr>
      <w:r>
        <w:rPr>
          <w:rFonts w:ascii="Arial" w:hAnsi="Arial" w:cs="Arial"/>
          <w:sz w:val="24"/>
          <w:szCs w:val="24"/>
        </w:rPr>
        <w:t>Pour le reste, Groupe Auchan procède de la même manière que les autres groupes de la grande distribution.</w:t>
      </w:r>
    </w:p>
    <w:p w:rsidR="008F1F2E" w:rsidRDefault="008F1F2E" w:rsidP="006916F0">
      <w:pPr>
        <w:spacing w:after="0"/>
        <w:jc w:val="both"/>
        <w:rPr>
          <w:rFonts w:ascii="Arial" w:hAnsi="Arial" w:cs="Arial"/>
          <w:sz w:val="24"/>
          <w:szCs w:val="24"/>
        </w:rPr>
      </w:pPr>
      <w:r>
        <w:rPr>
          <w:rFonts w:ascii="Arial" w:hAnsi="Arial" w:cs="Arial"/>
          <w:sz w:val="24"/>
          <w:szCs w:val="24"/>
        </w:rPr>
        <w:t>D’une part, il poursuit une politique forte d’investissements (d’où la hausse significative des immobilisations d’exploitation entre 2008 et 2011, même si le rythme se ralentit en 2011).</w:t>
      </w:r>
    </w:p>
    <w:p w:rsidR="008F1F2E" w:rsidRDefault="008F1F2E" w:rsidP="006916F0">
      <w:pPr>
        <w:spacing w:after="0"/>
        <w:jc w:val="both"/>
        <w:rPr>
          <w:rFonts w:ascii="Arial" w:hAnsi="Arial" w:cs="Arial"/>
          <w:sz w:val="24"/>
          <w:szCs w:val="24"/>
        </w:rPr>
      </w:pPr>
      <w:r>
        <w:rPr>
          <w:rFonts w:ascii="Arial" w:hAnsi="Arial" w:cs="Arial"/>
          <w:sz w:val="24"/>
          <w:szCs w:val="24"/>
        </w:rPr>
        <w:t>D’autre part, il utilise des pouvoirs de marché pour faire financer son besoin en fonds de roulement par ses fournisseurs. Marge avant ou marge arrière ; le fond du débat n’a pas bougé réellement.</w:t>
      </w:r>
    </w:p>
    <w:p w:rsidR="006916F0" w:rsidRDefault="006916F0" w:rsidP="006916F0">
      <w:pPr>
        <w:spacing w:after="0"/>
        <w:jc w:val="both"/>
        <w:rPr>
          <w:rFonts w:ascii="Arial" w:hAnsi="Arial" w:cs="Arial"/>
          <w:sz w:val="24"/>
          <w:szCs w:val="24"/>
        </w:rPr>
      </w:pPr>
    </w:p>
    <w:p w:rsidR="006916F0" w:rsidRPr="008F1F2E" w:rsidRDefault="008F1F2E" w:rsidP="006916F0">
      <w:pPr>
        <w:spacing w:after="0"/>
        <w:jc w:val="both"/>
        <w:rPr>
          <w:rFonts w:ascii="Arial" w:hAnsi="Arial" w:cs="Arial"/>
          <w:b/>
          <w:sz w:val="24"/>
          <w:szCs w:val="24"/>
        </w:rPr>
      </w:pPr>
      <w:r w:rsidRPr="008F1F2E">
        <w:rPr>
          <w:rFonts w:ascii="Arial" w:hAnsi="Arial" w:cs="Arial"/>
          <w:b/>
          <w:sz w:val="24"/>
          <w:szCs w:val="24"/>
        </w:rPr>
        <w:t>Taux de profit et taux de rentabilité.</w:t>
      </w:r>
    </w:p>
    <w:p w:rsidR="008F1F2E" w:rsidRDefault="008F1F2E" w:rsidP="006916F0">
      <w:pPr>
        <w:spacing w:after="0"/>
        <w:jc w:val="both"/>
        <w:rPr>
          <w:rFonts w:ascii="Arial" w:hAnsi="Arial" w:cs="Arial"/>
          <w:sz w:val="24"/>
          <w:szCs w:val="24"/>
        </w:rPr>
      </w:pPr>
      <w:r>
        <w:rPr>
          <w:rFonts w:ascii="Arial" w:hAnsi="Arial" w:cs="Arial"/>
          <w:sz w:val="24"/>
          <w:szCs w:val="24"/>
        </w:rPr>
        <w:t>- le taux de profit moyen par an entre 2004 et 2011 est de 11,4% ;</w:t>
      </w:r>
    </w:p>
    <w:p w:rsidR="006916F0" w:rsidRPr="006916F0" w:rsidRDefault="008F1F2E" w:rsidP="006916F0">
      <w:pPr>
        <w:spacing w:after="0"/>
        <w:jc w:val="both"/>
        <w:rPr>
          <w:rFonts w:ascii="Arial" w:hAnsi="Arial" w:cs="Arial"/>
          <w:sz w:val="24"/>
          <w:szCs w:val="24"/>
        </w:rPr>
      </w:pPr>
      <w:r>
        <w:rPr>
          <w:rFonts w:ascii="Arial" w:hAnsi="Arial" w:cs="Arial"/>
          <w:sz w:val="24"/>
          <w:szCs w:val="24"/>
        </w:rPr>
        <w:t>- le taux de rentabilité (CAF/Fonds propres) par an entre 2004 et 2011 est de 26,4%.</w:t>
      </w:r>
    </w:p>
    <w:sectPr w:rsidR="006916F0" w:rsidRPr="006916F0" w:rsidSect="00401E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16F0"/>
    <w:rsid w:val="0002618E"/>
    <w:rsid w:val="00084505"/>
    <w:rsid w:val="000903EF"/>
    <w:rsid w:val="000A2B67"/>
    <w:rsid w:val="000F0650"/>
    <w:rsid w:val="000F7B8E"/>
    <w:rsid w:val="00127CA1"/>
    <w:rsid w:val="0015169E"/>
    <w:rsid w:val="0017246B"/>
    <w:rsid w:val="00195AFF"/>
    <w:rsid w:val="00195BE0"/>
    <w:rsid w:val="002561A1"/>
    <w:rsid w:val="002829E7"/>
    <w:rsid w:val="00294E68"/>
    <w:rsid w:val="00311DF7"/>
    <w:rsid w:val="0032576A"/>
    <w:rsid w:val="003570C5"/>
    <w:rsid w:val="003659EF"/>
    <w:rsid w:val="003760A0"/>
    <w:rsid w:val="00397F82"/>
    <w:rsid w:val="003A4299"/>
    <w:rsid w:val="003E7062"/>
    <w:rsid w:val="00401E68"/>
    <w:rsid w:val="00426BA1"/>
    <w:rsid w:val="0043678E"/>
    <w:rsid w:val="004414EF"/>
    <w:rsid w:val="00486E5D"/>
    <w:rsid w:val="004A28C9"/>
    <w:rsid w:val="004A2A32"/>
    <w:rsid w:val="004D1E75"/>
    <w:rsid w:val="00506BE4"/>
    <w:rsid w:val="0052098D"/>
    <w:rsid w:val="0052259B"/>
    <w:rsid w:val="00530A96"/>
    <w:rsid w:val="00534F75"/>
    <w:rsid w:val="00585BBD"/>
    <w:rsid w:val="005C1369"/>
    <w:rsid w:val="005C4583"/>
    <w:rsid w:val="005C55AF"/>
    <w:rsid w:val="00621D83"/>
    <w:rsid w:val="0062264C"/>
    <w:rsid w:val="00647CEA"/>
    <w:rsid w:val="00655430"/>
    <w:rsid w:val="006600C0"/>
    <w:rsid w:val="006916F0"/>
    <w:rsid w:val="00694FA0"/>
    <w:rsid w:val="006A0F75"/>
    <w:rsid w:val="00741153"/>
    <w:rsid w:val="00794936"/>
    <w:rsid w:val="007C72E0"/>
    <w:rsid w:val="007D4382"/>
    <w:rsid w:val="00802CBB"/>
    <w:rsid w:val="00802E57"/>
    <w:rsid w:val="00856CBE"/>
    <w:rsid w:val="008800F7"/>
    <w:rsid w:val="008F1F2E"/>
    <w:rsid w:val="00952E8E"/>
    <w:rsid w:val="009B5767"/>
    <w:rsid w:val="009E57C0"/>
    <w:rsid w:val="00A15FC3"/>
    <w:rsid w:val="00A75D67"/>
    <w:rsid w:val="00A76400"/>
    <w:rsid w:val="00AA3D85"/>
    <w:rsid w:val="00AF0090"/>
    <w:rsid w:val="00AF2535"/>
    <w:rsid w:val="00B04267"/>
    <w:rsid w:val="00B45795"/>
    <w:rsid w:val="00B97B79"/>
    <w:rsid w:val="00BC0D5A"/>
    <w:rsid w:val="00C3271C"/>
    <w:rsid w:val="00C33AC0"/>
    <w:rsid w:val="00C43519"/>
    <w:rsid w:val="00C55FA2"/>
    <w:rsid w:val="00C66ACB"/>
    <w:rsid w:val="00C72E10"/>
    <w:rsid w:val="00CB11DA"/>
    <w:rsid w:val="00CB4588"/>
    <w:rsid w:val="00CD306A"/>
    <w:rsid w:val="00CE2611"/>
    <w:rsid w:val="00D36A9E"/>
    <w:rsid w:val="00D676A7"/>
    <w:rsid w:val="00D71DAA"/>
    <w:rsid w:val="00DB2E06"/>
    <w:rsid w:val="00DC52EE"/>
    <w:rsid w:val="00E00BEB"/>
    <w:rsid w:val="00E26EE6"/>
    <w:rsid w:val="00E66EF2"/>
    <w:rsid w:val="00EB4CBB"/>
    <w:rsid w:val="00ED459F"/>
    <w:rsid w:val="00EF21C0"/>
    <w:rsid w:val="00EF2227"/>
    <w:rsid w:val="00F24187"/>
    <w:rsid w:val="00F73E35"/>
    <w:rsid w:val="00F9305E"/>
    <w:rsid w:val="00F93DCB"/>
    <w:rsid w:val="00FC66E5"/>
    <w:rsid w:val="00FD238D"/>
    <w:rsid w:val="00FD4B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72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5</Pages>
  <Words>2206</Words>
  <Characters>12139</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Boussmart</dc:creator>
  <cp:lastModifiedBy>Benoit Boussmart</cp:lastModifiedBy>
  <cp:revision>25</cp:revision>
  <cp:lastPrinted>2012-04-01T18:35:00Z</cp:lastPrinted>
  <dcterms:created xsi:type="dcterms:W3CDTF">2012-04-01T15:28:00Z</dcterms:created>
  <dcterms:modified xsi:type="dcterms:W3CDTF">2012-04-03T12:59:00Z</dcterms:modified>
</cp:coreProperties>
</file>