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34DD3" w:rsidRDefault="00034DD3" w:rsidP="00034DD3">
      <w:pPr>
        <w:widowControl w:val="0"/>
        <w:autoSpaceDE w:val="0"/>
        <w:autoSpaceDN w:val="0"/>
        <w:adjustRightInd w:val="0"/>
        <w:jc w:val="both"/>
        <w:rPr>
          <w:rFonts w:ascii="Arial" w:hAnsi="Arial" w:cs="Arial"/>
          <w:b/>
          <w:bCs/>
          <w:sz w:val="30"/>
          <w:szCs w:val="30"/>
        </w:rPr>
      </w:pPr>
      <w:r>
        <w:rPr>
          <w:rFonts w:ascii="Arial" w:hAnsi="Arial" w:cs="Arial"/>
          <w:b/>
          <w:bCs/>
          <w:sz w:val="30"/>
          <w:szCs w:val="30"/>
        </w:rPr>
        <w:t>Représentant Syndical au CE heures de délégations</w:t>
      </w:r>
    </w:p>
    <w:p w:rsidR="00034DD3" w:rsidRDefault="00034DD3" w:rsidP="00034DD3">
      <w:pPr>
        <w:widowControl w:val="0"/>
        <w:autoSpaceDE w:val="0"/>
        <w:autoSpaceDN w:val="0"/>
        <w:adjustRightInd w:val="0"/>
        <w:jc w:val="both"/>
        <w:rPr>
          <w:rFonts w:ascii="Arial" w:hAnsi="Arial" w:cs="Arial"/>
          <w:b/>
          <w:bCs/>
          <w:sz w:val="30"/>
          <w:szCs w:val="30"/>
        </w:rPr>
      </w:pPr>
    </w:p>
    <w:p w:rsidR="00AA6A83" w:rsidRDefault="00AA6A83" w:rsidP="00AA6A83">
      <w:pPr>
        <w:widowControl w:val="0"/>
        <w:autoSpaceDE w:val="0"/>
        <w:autoSpaceDN w:val="0"/>
        <w:adjustRightInd w:val="0"/>
        <w:jc w:val="both"/>
        <w:rPr>
          <w:rFonts w:ascii="Arial" w:hAnsi="Arial" w:cs="Arial"/>
          <w:b/>
          <w:bCs/>
          <w:sz w:val="30"/>
          <w:szCs w:val="30"/>
        </w:rPr>
      </w:pPr>
      <w:r>
        <w:rPr>
          <w:rFonts w:ascii="Arial" w:hAnsi="Arial" w:cs="Arial"/>
          <w:b/>
          <w:bCs/>
          <w:sz w:val="30"/>
          <w:szCs w:val="30"/>
        </w:rPr>
        <w:t>Article L433-1</w:t>
      </w:r>
    </w:p>
    <w:p w:rsidR="00AA6A83" w:rsidRDefault="00AA6A83" w:rsidP="00AA6A83">
      <w:pPr>
        <w:widowControl w:val="0"/>
        <w:numPr>
          <w:ilvl w:val="0"/>
          <w:numId w:val="1"/>
        </w:numPr>
        <w:tabs>
          <w:tab w:val="left" w:pos="220"/>
          <w:tab w:val="left" w:pos="720"/>
        </w:tabs>
        <w:autoSpaceDE w:val="0"/>
        <w:autoSpaceDN w:val="0"/>
        <w:adjustRightInd w:val="0"/>
        <w:ind w:hanging="720"/>
        <w:jc w:val="both"/>
        <w:rPr>
          <w:rFonts w:ascii="Arial" w:hAnsi="Arial" w:cs="Arial"/>
          <w:sz w:val="26"/>
          <w:szCs w:val="26"/>
        </w:rPr>
      </w:pPr>
      <w:r>
        <w:rPr>
          <w:rFonts w:ascii="Arial" w:hAnsi="Arial" w:cs="Arial"/>
          <w:sz w:val="26"/>
          <w:szCs w:val="26"/>
        </w:rPr>
        <w:t xml:space="preserve">Modifié par </w:t>
      </w:r>
      <w:hyperlink r:id="rId5" w:history="1">
        <w:r>
          <w:rPr>
            <w:rFonts w:ascii="Arial" w:hAnsi="Arial" w:cs="Arial"/>
            <w:color w:val="285287"/>
            <w:sz w:val="26"/>
            <w:szCs w:val="26"/>
            <w:u w:val="single" w:color="285287"/>
          </w:rPr>
          <w:t>Ordonnance n°2004-602 du 24 juin 2004 - art. 1 JORF 26 juin 2004</w:t>
        </w:r>
      </w:hyperlink>
    </w:p>
    <w:p w:rsidR="00AA6A83" w:rsidRDefault="00AA6A83" w:rsidP="00AA6A83">
      <w:pPr>
        <w:widowControl w:val="0"/>
        <w:numPr>
          <w:ilvl w:val="0"/>
          <w:numId w:val="1"/>
        </w:numPr>
        <w:tabs>
          <w:tab w:val="left" w:pos="220"/>
          <w:tab w:val="left" w:pos="720"/>
        </w:tabs>
        <w:autoSpaceDE w:val="0"/>
        <w:autoSpaceDN w:val="0"/>
        <w:adjustRightInd w:val="0"/>
        <w:ind w:hanging="720"/>
        <w:jc w:val="both"/>
        <w:rPr>
          <w:rFonts w:ascii="Arial" w:hAnsi="Arial" w:cs="Arial"/>
          <w:sz w:val="26"/>
          <w:szCs w:val="26"/>
        </w:rPr>
      </w:pPr>
      <w:r>
        <w:rPr>
          <w:rFonts w:ascii="Arial" w:hAnsi="Arial" w:cs="Arial"/>
          <w:sz w:val="26"/>
          <w:szCs w:val="26"/>
        </w:rPr>
        <w:t xml:space="preserve">Abrogé par </w:t>
      </w:r>
      <w:hyperlink r:id="rId6" w:history="1">
        <w:r>
          <w:rPr>
            <w:rFonts w:ascii="Arial" w:hAnsi="Arial" w:cs="Arial"/>
            <w:color w:val="285287"/>
            <w:sz w:val="26"/>
            <w:szCs w:val="26"/>
            <w:u w:val="single" w:color="285287"/>
          </w:rPr>
          <w:t>Ordonnance n°2007-329 du 12 mars 2007 - art. 12 (VD) JORF 13 mars 2007 en vigueur au plus tard le 1er mars 2008</w:t>
        </w:r>
      </w:hyperlink>
    </w:p>
    <w:p w:rsidR="00AA6A83" w:rsidRDefault="00AA6A83" w:rsidP="00AA6A83">
      <w:pPr>
        <w:widowControl w:val="0"/>
        <w:autoSpaceDE w:val="0"/>
        <w:autoSpaceDN w:val="0"/>
        <w:adjustRightInd w:val="0"/>
        <w:spacing w:after="180"/>
        <w:jc w:val="both"/>
        <w:rPr>
          <w:rFonts w:ascii="Arial" w:hAnsi="Arial" w:cs="Arial"/>
          <w:sz w:val="26"/>
          <w:szCs w:val="26"/>
        </w:rPr>
      </w:pPr>
      <w:r>
        <w:rPr>
          <w:rFonts w:ascii="Arial" w:hAnsi="Arial" w:cs="Arial"/>
          <w:sz w:val="26"/>
          <w:szCs w:val="26"/>
        </w:rPr>
        <w:t>Le comité d'entreprise comprend le chef d'entreprise ou son représentant et une délégation du personnel comportant un nombre de membres fixé par décret en Conseil d'Etat compte tenu du nombre des salariés. Cette délégation comporte un nombre égal de titulaires et de suppléants. Les suppléants assistent aux séances avec voix consultative. Le calcul des effectifs s'effectue dans les conditions prévues à l'article L. 620-10 du présent code.</w:t>
      </w:r>
    </w:p>
    <w:p w:rsidR="00AA6A83" w:rsidRDefault="00AA6A83" w:rsidP="00AA6A83">
      <w:pPr>
        <w:widowControl w:val="0"/>
        <w:autoSpaceDE w:val="0"/>
        <w:autoSpaceDN w:val="0"/>
        <w:adjustRightInd w:val="0"/>
        <w:spacing w:after="180"/>
        <w:jc w:val="both"/>
        <w:rPr>
          <w:rFonts w:ascii="Arial" w:hAnsi="Arial" w:cs="Arial"/>
          <w:sz w:val="26"/>
          <w:szCs w:val="26"/>
        </w:rPr>
      </w:pPr>
      <w:r>
        <w:rPr>
          <w:rFonts w:ascii="Arial" w:hAnsi="Arial" w:cs="Arial"/>
          <w:sz w:val="26"/>
          <w:szCs w:val="26"/>
        </w:rPr>
        <w:t>Le chef d'entreprise ou son représentant peut se faire assister par deux collaborateurs.</w:t>
      </w:r>
    </w:p>
    <w:p w:rsidR="00AA6A83" w:rsidRDefault="00AA6A83" w:rsidP="00AA6A83">
      <w:pPr>
        <w:widowControl w:val="0"/>
        <w:autoSpaceDE w:val="0"/>
        <w:autoSpaceDN w:val="0"/>
        <w:adjustRightInd w:val="0"/>
        <w:spacing w:after="180"/>
        <w:jc w:val="both"/>
        <w:rPr>
          <w:rFonts w:ascii="Arial" w:hAnsi="Arial" w:cs="Arial"/>
          <w:sz w:val="26"/>
          <w:szCs w:val="26"/>
        </w:rPr>
      </w:pPr>
      <w:r>
        <w:rPr>
          <w:rFonts w:ascii="Arial" w:hAnsi="Arial" w:cs="Arial"/>
          <w:sz w:val="26"/>
          <w:szCs w:val="26"/>
        </w:rPr>
        <w:t>Le nombre de membres peut être augmenté par voie de convention collective ou d'accord entre le chef d'entreprise et les organisations syndicales reconnues comme représentatives dans l'entreprise.</w:t>
      </w:r>
    </w:p>
    <w:p w:rsidR="00AA6A83" w:rsidRDefault="00AA6A83" w:rsidP="00AA6A83">
      <w:pPr>
        <w:widowControl w:val="0"/>
        <w:autoSpaceDE w:val="0"/>
        <w:autoSpaceDN w:val="0"/>
        <w:adjustRightInd w:val="0"/>
        <w:spacing w:after="180"/>
        <w:jc w:val="both"/>
        <w:rPr>
          <w:rFonts w:ascii="Arial" w:hAnsi="Arial" w:cs="Arial"/>
          <w:sz w:val="26"/>
          <w:szCs w:val="26"/>
        </w:rPr>
      </w:pPr>
      <w:r>
        <w:rPr>
          <w:rFonts w:ascii="Arial" w:hAnsi="Arial" w:cs="Arial"/>
          <w:sz w:val="26"/>
          <w:szCs w:val="26"/>
        </w:rPr>
        <w:t xml:space="preserve">Sous réserve des dispositions de l'article L. 412-17 (avoir obtenu au moins 2 </w:t>
      </w:r>
      <w:proofErr w:type="spellStart"/>
      <w:r>
        <w:rPr>
          <w:rFonts w:ascii="Arial" w:hAnsi="Arial" w:cs="Arial"/>
          <w:sz w:val="26"/>
          <w:szCs w:val="26"/>
        </w:rPr>
        <w:t>elus</w:t>
      </w:r>
      <w:proofErr w:type="spellEnd"/>
      <w:r>
        <w:rPr>
          <w:rFonts w:ascii="Arial" w:hAnsi="Arial" w:cs="Arial"/>
          <w:sz w:val="26"/>
          <w:szCs w:val="26"/>
        </w:rPr>
        <w:t xml:space="preserve"> au CE), </w:t>
      </w:r>
      <w:r w:rsidRPr="00AA6A83">
        <w:rPr>
          <w:rFonts w:ascii="Arial" w:hAnsi="Arial" w:cs="Arial"/>
          <w:sz w:val="26"/>
          <w:szCs w:val="26"/>
          <w:highlight w:val="yellow"/>
        </w:rPr>
        <w:t>chaque organisation syndicale de travailleurs représentative dans l'entreprise peut désigner un représentant au comité</w:t>
      </w:r>
      <w:r>
        <w:rPr>
          <w:rFonts w:ascii="Arial" w:hAnsi="Arial" w:cs="Arial"/>
          <w:sz w:val="26"/>
          <w:szCs w:val="26"/>
        </w:rPr>
        <w:t>. Il assiste aux séances avec voix consultative. Il est obligatoirement choisi parmi les membres du personnel de l'entreprise et doit remplir les conditions d'éligibilité au comité d'entreprise fixées à l'article L. 433-5.</w:t>
      </w:r>
    </w:p>
    <w:p w:rsidR="00AA6A83" w:rsidRDefault="00AA6A83" w:rsidP="00AA6A83">
      <w:pPr>
        <w:widowControl w:val="0"/>
        <w:autoSpaceDE w:val="0"/>
        <w:autoSpaceDN w:val="0"/>
        <w:adjustRightInd w:val="0"/>
        <w:jc w:val="both"/>
        <w:rPr>
          <w:rFonts w:ascii="Arial" w:hAnsi="Arial" w:cs="Arial"/>
          <w:i/>
          <w:iCs/>
          <w:sz w:val="26"/>
          <w:szCs w:val="26"/>
        </w:rPr>
      </w:pPr>
      <w:r>
        <w:rPr>
          <w:rFonts w:ascii="Arial" w:hAnsi="Arial" w:cs="Arial"/>
          <w:i/>
          <w:iCs/>
          <w:sz w:val="26"/>
          <w:szCs w:val="26"/>
        </w:rPr>
        <w:t>NOTA : Ordonnance 2007-329 2007-03-12 art. 14 : Les dispositions de la présente ordonnance entrent en vigueur en même temps que la partie réglementaire du nouveau code du travail et au plus tard le 1er mars 2008.</w:t>
      </w:r>
    </w:p>
    <w:p w:rsidR="00AA6A83" w:rsidRDefault="00AA6A83" w:rsidP="00AA6A83">
      <w:pPr>
        <w:widowControl w:val="0"/>
        <w:autoSpaceDE w:val="0"/>
        <w:autoSpaceDN w:val="0"/>
        <w:adjustRightInd w:val="0"/>
        <w:jc w:val="both"/>
        <w:rPr>
          <w:rFonts w:ascii="Arial" w:hAnsi="Arial" w:cs="Arial"/>
          <w:i/>
          <w:iCs/>
          <w:sz w:val="26"/>
          <w:szCs w:val="26"/>
        </w:rPr>
      </w:pPr>
    </w:p>
    <w:p w:rsidR="00AA6A83" w:rsidRDefault="00AA6A83" w:rsidP="00AA6A83">
      <w:pPr>
        <w:widowControl w:val="0"/>
        <w:autoSpaceDE w:val="0"/>
        <w:autoSpaceDN w:val="0"/>
        <w:adjustRightInd w:val="0"/>
        <w:jc w:val="both"/>
        <w:rPr>
          <w:rFonts w:ascii="Arial" w:hAnsi="Arial" w:cs="Arial"/>
          <w:i/>
          <w:iCs/>
          <w:sz w:val="26"/>
          <w:szCs w:val="26"/>
        </w:rPr>
      </w:pPr>
    </w:p>
    <w:p w:rsidR="00AA6A83" w:rsidRDefault="00AA6A83" w:rsidP="00AA6A83">
      <w:pPr>
        <w:widowControl w:val="0"/>
        <w:autoSpaceDE w:val="0"/>
        <w:autoSpaceDN w:val="0"/>
        <w:adjustRightInd w:val="0"/>
        <w:jc w:val="both"/>
        <w:rPr>
          <w:rFonts w:ascii="Arial" w:hAnsi="Arial" w:cs="Arial"/>
          <w:i/>
          <w:iCs/>
          <w:sz w:val="26"/>
          <w:szCs w:val="26"/>
        </w:rPr>
      </w:pPr>
      <w:r>
        <w:rPr>
          <w:rFonts w:ascii="Arial" w:hAnsi="Arial" w:cs="Arial"/>
          <w:i/>
          <w:iCs/>
          <w:sz w:val="26"/>
          <w:szCs w:val="26"/>
        </w:rPr>
        <w:t>La loi n° 2008-67 du 21 janvier 2008 dans son article 2 X a fixé la date d'entrée en vigueur de la partie législative du code du travail au 1er mai 2008.</w:t>
      </w:r>
    </w:p>
    <w:p w:rsidR="00AA6A83" w:rsidRDefault="00AA6A83" w:rsidP="00AA6A83">
      <w:pPr>
        <w:widowControl w:val="0"/>
        <w:autoSpaceDE w:val="0"/>
        <w:autoSpaceDN w:val="0"/>
        <w:adjustRightInd w:val="0"/>
        <w:jc w:val="both"/>
        <w:rPr>
          <w:rFonts w:ascii="Arial" w:hAnsi="Arial" w:cs="Arial"/>
          <w:i/>
          <w:iCs/>
          <w:sz w:val="26"/>
          <w:szCs w:val="26"/>
        </w:rPr>
      </w:pPr>
    </w:p>
    <w:p w:rsidR="00034DD3" w:rsidRDefault="00034DD3" w:rsidP="00AA6A83">
      <w:pPr>
        <w:widowControl w:val="0"/>
        <w:autoSpaceDE w:val="0"/>
        <w:autoSpaceDN w:val="0"/>
        <w:adjustRightInd w:val="0"/>
        <w:jc w:val="both"/>
        <w:rPr>
          <w:rFonts w:ascii="Arial" w:hAnsi="Arial" w:cs="Arial"/>
          <w:b/>
          <w:bCs/>
          <w:sz w:val="30"/>
          <w:szCs w:val="30"/>
        </w:rPr>
      </w:pPr>
    </w:p>
    <w:p w:rsidR="00034DD3" w:rsidRDefault="00034DD3" w:rsidP="00034DD3">
      <w:pPr>
        <w:widowControl w:val="0"/>
        <w:autoSpaceDE w:val="0"/>
        <w:autoSpaceDN w:val="0"/>
        <w:adjustRightInd w:val="0"/>
        <w:jc w:val="both"/>
        <w:rPr>
          <w:rFonts w:ascii="Arial" w:hAnsi="Arial" w:cs="Arial"/>
          <w:b/>
          <w:bCs/>
          <w:sz w:val="30"/>
          <w:szCs w:val="30"/>
        </w:rPr>
      </w:pPr>
      <w:r>
        <w:rPr>
          <w:rFonts w:ascii="Arial" w:hAnsi="Arial" w:cs="Arial"/>
          <w:b/>
          <w:bCs/>
          <w:sz w:val="30"/>
          <w:szCs w:val="30"/>
        </w:rPr>
        <w:t>Article L434-1</w:t>
      </w:r>
    </w:p>
    <w:p w:rsidR="00034DD3" w:rsidRDefault="00034DD3" w:rsidP="00034DD3">
      <w:pPr>
        <w:widowControl w:val="0"/>
        <w:numPr>
          <w:ilvl w:val="0"/>
          <w:numId w:val="1"/>
        </w:numPr>
        <w:tabs>
          <w:tab w:val="left" w:pos="220"/>
          <w:tab w:val="left" w:pos="720"/>
        </w:tabs>
        <w:autoSpaceDE w:val="0"/>
        <w:autoSpaceDN w:val="0"/>
        <w:adjustRightInd w:val="0"/>
        <w:ind w:hanging="720"/>
        <w:jc w:val="both"/>
        <w:rPr>
          <w:rFonts w:ascii="Arial" w:hAnsi="Arial" w:cs="Arial"/>
          <w:sz w:val="26"/>
          <w:szCs w:val="26"/>
        </w:rPr>
      </w:pPr>
      <w:r>
        <w:rPr>
          <w:rFonts w:ascii="Arial" w:hAnsi="Arial" w:cs="Arial"/>
          <w:sz w:val="26"/>
          <w:szCs w:val="26"/>
        </w:rPr>
        <w:t xml:space="preserve">Modifié par </w:t>
      </w:r>
      <w:hyperlink r:id="rId7" w:anchor="LEGIARTI000006658761" w:history="1">
        <w:r>
          <w:rPr>
            <w:rFonts w:ascii="Arial" w:hAnsi="Arial" w:cs="Arial"/>
            <w:color w:val="285287"/>
            <w:sz w:val="26"/>
            <w:szCs w:val="26"/>
            <w:u w:val="single" w:color="285287"/>
          </w:rPr>
          <w:t>Loi n°2001-152 du 19 février 2001 - art. 1 JORF 20 février 2001</w:t>
        </w:r>
      </w:hyperlink>
    </w:p>
    <w:p w:rsidR="00034DD3" w:rsidRDefault="00034DD3" w:rsidP="00034DD3">
      <w:pPr>
        <w:widowControl w:val="0"/>
        <w:numPr>
          <w:ilvl w:val="0"/>
          <w:numId w:val="1"/>
        </w:numPr>
        <w:tabs>
          <w:tab w:val="left" w:pos="220"/>
          <w:tab w:val="left" w:pos="720"/>
        </w:tabs>
        <w:autoSpaceDE w:val="0"/>
        <w:autoSpaceDN w:val="0"/>
        <w:adjustRightInd w:val="0"/>
        <w:ind w:hanging="720"/>
        <w:jc w:val="both"/>
        <w:rPr>
          <w:rFonts w:ascii="Arial" w:hAnsi="Arial" w:cs="Arial"/>
          <w:sz w:val="26"/>
          <w:szCs w:val="26"/>
        </w:rPr>
      </w:pPr>
      <w:r>
        <w:rPr>
          <w:rFonts w:ascii="Arial" w:hAnsi="Arial" w:cs="Arial"/>
          <w:sz w:val="26"/>
          <w:szCs w:val="26"/>
        </w:rPr>
        <w:t xml:space="preserve">Abrogé par </w:t>
      </w:r>
      <w:hyperlink r:id="rId8" w:anchor="LEGIARTI000006660131" w:history="1">
        <w:r>
          <w:rPr>
            <w:rFonts w:ascii="Arial" w:hAnsi="Arial" w:cs="Arial"/>
            <w:color w:val="285287"/>
            <w:sz w:val="26"/>
            <w:szCs w:val="26"/>
            <w:u w:val="single" w:color="285287"/>
          </w:rPr>
          <w:t>Ordonnance n°2007-329 du 12 mars 2007 - art. 12 (VD) JORF 13 mars 2007 en vigueur au plus tard le 1er mars 2008</w:t>
        </w:r>
      </w:hyperlink>
    </w:p>
    <w:p w:rsidR="00034DD3" w:rsidRDefault="00034DD3" w:rsidP="00034DD3">
      <w:pPr>
        <w:widowControl w:val="0"/>
        <w:autoSpaceDE w:val="0"/>
        <w:autoSpaceDN w:val="0"/>
        <w:adjustRightInd w:val="0"/>
        <w:spacing w:after="180"/>
        <w:jc w:val="both"/>
        <w:rPr>
          <w:rFonts w:ascii="Arial" w:hAnsi="Arial" w:cs="Arial"/>
          <w:sz w:val="26"/>
          <w:szCs w:val="26"/>
        </w:rPr>
      </w:pPr>
      <w:r>
        <w:rPr>
          <w:rFonts w:ascii="Arial" w:hAnsi="Arial" w:cs="Arial"/>
          <w:sz w:val="26"/>
          <w:szCs w:val="26"/>
        </w:rPr>
        <w:t>Pour l'exercice de leurs fonctions, les membres élus du comité d'entreprise et les représentants syndicaux au comité d'entreprise peuvent, durant les heures de délégation, se déplacer hors de l'entreprise ; ils peuvent également, tant durant les heures de délégation qu'en dehors de leurs heures habituelles de travail, circuler librement dans l'entreprise et y prendre tous contacts nécessaires à l'accomplissement de leur mission, notamment auprès d'un salarié à son poste de travail, sous réserve de ne pas apporter de gêne importante à l'accomplissement du travail des salariés.</w:t>
      </w:r>
    </w:p>
    <w:p w:rsidR="00034DD3" w:rsidRDefault="00034DD3" w:rsidP="00034DD3">
      <w:pPr>
        <w:widowControl w:val="0"/>
        <w:autoSpaceDE w:val="0"/>
        <w:autoSpaceDN w:val="0"/>
        <w:adjustRightInd w:val="0"/>
        <w:spacing w:after="180"/>
        <w:jc w:val="both"/>
        <w:rPr>
          <w:rFonts w:ascii="Arial" w:hAnsi="Arial" w:cs="Arial"/>
          <w:sz w:val="26"/>
          <w:szCs w:val="26"/>
        </w:rPr>
      </w:pPr>
    </w:p>
    <w:p w:rsidR="00034DD3" w:rsidRDefault="00034DD3" w:rsidP="00034DD3">
      <w:pPr>
        <w:widowControl w:val="0"/>
        <w:autoSpaceDE w:val="0"/>
        <w:autoSpaceDN w:val="0"/>
        <w:adjustRightInd w:val="0"/>
        <w:spacing w:after="180"/>
        <w:jc w:val="both"/>
        <w:rPr>
          <w:rFonts w:ascii="Arial" w:hAnsi="Arial" w:cs="Arial"/>
          <w:sz w:val="26"/>
          <w:szCs w:val="26"/>
        </w:rPr>
      </w:pPr>
    </w:p>
    <w:p w:rsidR="00034DD3" w:rsidRDefault="00034DD3" w:rsidP="00034DD3">
      <w:pPr>
        <w:widowControl w:val="0"/>
        <w:autoSpaceDE w:val="0"/>
        <w:autoSpaceDN w:val="0"/>
        <w:adjustRightInd w:val="0"/>
        <w:spacing w:after="180"/>
        <w:jc w:val="both"/>
        <w:rPr>
          <w:rFonts w:ascii="Arial" w:hAnsi="Arial" w:cs="Arial"/>
          <w:sz w:val="26"/>
          <w:szCs w:val="26"/>
        </w:rPr>
      </w:pPr>
      <w:r>
        <w:rPr>
          <w:rFonts w:ascii="Arial" w:hAnsi="Arial" w:cs="Arial"/>
          <w:sz w:val="26"/>
          <w:szCs w:val="26"/>
        </w:rPr>
        <w:t xml:space="preserve">Le chef d'entreprise est tenu de laisser aux membres titulaires du comité d'entreprise et, dans les entreprises de plus de cinq cents salariés *effectifs*, aux représentants syndicaux au comité d'entreprise prévus à l'article L. 433-1, le temps nécessaire à l'exercice de leurs fonctions dans la limite d'une durée qui, sauf circonstances exceptionnelles, ne peut excéder vingt heures par mois. </w:t>
      </w:r>
      <w:r w:rsidRPr="00AA6A83">
        <w:rPr>
          <w:rFonts w:ascii="Arial" w:hAnsi="Arial" w:cs="Arial"/>
          <w:sz w:val="26"/>
          <w:szCs w:val="26"/>
          <w:highlight w:val="yellow"/>
        </w:rPr>
        <w:t>Dans le cas d'entreprises dont l'effectif est supérieur à cinq cents salariés, mais dont aucun des établissements distincts n'atteint ce seuil, le chef d'entreprise est tenu de laisser aux représentants syndicaux au comité central d'entreprise le temps nécessaire à l'exercice de leurs fonctions, dans la limite d'une durée qui, sauf circonstances exceptionnelles, ne peut excéder vingt heures par mois.</w:t>
      </w:r>
    </w:p>
    <w:p w:rsidR="00034DD3" w:rsidRDefault="00034DD3" w:rsidP="00034DD3">
      <w:pPr>
        <w:widowControl w:val="0"/>
        <w:autoSpaceDE w:val="0"/>
        <w:autoSpaceDN w:val="0"/>
        <w:adjustRightInd w:val="0"/>
        <w:spacing w:after="180"/>
        <w:jc w:val="both"/>
        <w:rPr>
          <w:rFonts w:ascii="Arial" w:hAnsi="Arial" w:cs="Arial"/>
          <w:sz w:val="26"/>
          <w:szCs w:val="26"/>
        </w:rPr>
      </w:pPr>
    </w:p>
    <w:p w:rsidR="00034DD3" w:rsidRDefault="00034DD3" w:rsidP="00034DD3">
      <w:pPr>
        <w:widowControl w:val="0"/>
        <w:autoSpaceDE w:val="0"/>
        <w:autoSpaceDN w:val="0"/>
        <w:adjustRightInd w:val="0"/>
        <w:spacing w:after="180"/>
        <w:jc w:val="both"/>
        <w:rPr>
          <w:rFonts w:ascii="Arial" w:hAnsi="Arial" w:cs="Arial"/>
          <w:sz w:val="26"/>
          <w:szCs w:val="26"/>
        </w:rPr>
      </w:pPr>
      <w:r>
        <w:rPr>
          <w:rFonts w:ascii="Arial" w:hAnsi="Arial" w:cs="Arial"/>
          <w:sz w:val="26"/>
          <w:szCs w:val="26"/>
        </w:rPr>
        <w:t>Ce temps est de plein droit considéré comme temps de travail et payé à l'échéance normale. En cas de contestation par l'employeur de l'usage fait du temps ainsi alloué, il lui appartient de saisir la juridiction compétente.</w:t>
      </w:r>
    </w:p>
    <w:p w:rsidR="00034DD3" w:rsidRDefault="00034DD3" w:rsidP="00034DD3">
      <w:pPr>
        <w:widowControl w:val="0"/>
        <w:autoSpaceDE w:val="0"/>
        <w:autoSpaceDN w:val="0"/>
        <w:adjustRightInd w:val="0"/>
        <w:spacing w:after="180"/>
        <w:jc w:val="both"/>
        <w:rPr>
          <w:rFonts w:ascii="Arial" w:hAnsi="Arial" w:cs="Arial"/>
          <w:sz w:val="26"/>
          <w:szCs w:val="26"/>
        </w:rPr>
      </w:pPr>
    </w:p>
    <w:p w:rsidR="00034DD3" w:rsidRDefault="00034DD3" w:rsidP="00034DD3">
      <w:pPr>
        <w:widowControl w:val="0"/>
        <w:autoSpaceDE w:val="0"/>
        <w:autoSpaceDN w:val="0"/>
        <w:adjustRightInd w:val="0"/>
        <w:spacing w:after="180"/>
        <w:jc w:val="both"/>
        <w:rPr>
          <w:rFonts w:ascii="Arial" w:hAnsi="Arial" w:cs="Arial"/>
          <w:sz w:val="26"/>
          <w:szCs w:val="26"/>
        </w:rPr>
      </w:pPr>
      <w:r>
        <w:rPr>
          <w:rFonts w:ascii="Arial" w:hAnsi="Arial" w:cs="Arial"/>
          <w:sz w:val="26"/>
          <w:szCs w:val="26"/>
        </w:rPr>
        <w:t>Le temps passé par les membres titulaires et suppléants aux séances du comité et aux réunions des commissions prévues aux quatrième et sixième alinéas de l'article L. 434-7 est également payé comme temps de travail. Il n'est pas déduit des vingt heures prévues au deuxième alinéa pour les membres titulaires.</w:t>
      </w:r>
    </w:p>
    <w:p w:rsidR="00034DD3" w:rsidRDefault="00034DD3" w:rsidP="00034DD3">
      <w:pPr>
        <w:widowControl w:val="0"/>
        <w:autoSpaceDE w:val="0"/>
        <w:autoSpaceDN w:val="0"/>
        <w:adjustRightInd w:val="0"/>
        <w:spacing w:after="180"/>
        <w:jc w:val="both"/>
        <w:rPr>
          <w:rFonts w:ascii="Arial" w:hAnsi="Arial" w:cs="Arial"/>
          <w:sz w:val="26"/>
          <w:szCs w:val="26"/>
        </w:rPr>
      </w:pPr>
    </w:p>
    <w:p w:rsidR="00034DD3" w:rsidRDefault="00034DD3" w:rsidP="00034DD3">
      <w:pPr>
        <w:widowControl w:val="0"/>
        <w:autoSpaceDE w:val="0"/>
        <w:autoSpaceDN w:val="0"/>
        <w:adjustRightInd w:val="0"/>
        <w:spacing w:after="180"/>
        <w:jc w:val="both"/>
        <w:rPr>
          <w:rFonts w:ascii="Arial" w:hAnsi="Arial" w:cs="Arial"/>
          <w:sz w:val="26"/>
          <w:szCs w:val="26"/>
        </w:rPr>
      </w:pPr>
    </w:p>
    <w:p w:rsidR="00034DD3" w:rsidRDefault="00034DD3" w:rsidP="00034DD3">
      <w:pPr>
        <w:widowControl w:val="0"/>
        <w:autoSpaceDE w:val="0"/>
        <w:autoSpaceDN w:val="0"/>
        <w:adjustRightInd w:val="0"/>
        <w:spacing w:after="180"/>
        <w:jc w:val="both"/>
        <w:rPr>
          <w:rFonts w:ascii="Arial" w:hAnsi="Arial" w:cs="Arial"/>
          <w:sz w:val="26"/>
          <w:szCs w:val="26"/>
        </w:rPr>
      </w:pPr>
      <w:r w:rsidRPr="00AA6A83">
        <w:rPr>
          <w:rFonts w:ascii="Arial" w:hAnsi="Arial" w:cs="Arial"/>
          <w:sz w:val="26"/>
          <w:szCs w:val="26"/>
          <w:highlight w:val="yellow"/>
        </w:rPr>
        <w:t>En ce qui concerne les représentants syndicaux prévus à l'article L. 433-1, le temps passé aux séances du comité leur est payé comme temps de travail et n'est pas déduit dans les entreprises de plus de cinq cents salariés des vingt heures prévues au deuxième alinéa.</w:t>
      </w:r>
    </w:p>
    <w:p w:rsidR="00034DD3" w:rsidRDefault="00034DD3" w:rsidP="00034DD3">
      <w:pPr>
        <w:widowControl w:val="0"/>
        <w:autoSpaceDE w:val="0"/>
        <w:autoSpaceDN w:val="0"/>
        <w:adjustRightInd w:val="0"/>
        <w:spacing w:after="180"/>
        <w:jc w:val="both"/>
        <w:rPr>
          <w:rFonts w:ascii="Arial" w:hAnsi="Arial" w:cs="Arial"/>
          <w:sz w:val="26"/>
          <w:szCs w:val="26"/>
        </w:rPr>
      </w:pPr>
    </w:p>
    <w:p w:rsidR="00034DD3" w:rsidRDefault="00034DD3" w:rsidP="00034DD3">
      <w:pPr>
        <w:widowControl w:val="0"/>
        <w:autoSpaceDE w:val="0"/>
        <w:autoSpaceDN w:val="0"/>
        <w:adjustRightInd w:val="0"/>
        <w:spacing w:after="180"/>
        <w:jc w:val="both"/>
        <w:rPr>
          <w:rFonts w:ascii="Arial" w:hAnsi="Arial" w:cs="Arial"/>
          <w:sz w:val="26"/>
          <w:szCs w:val="26"/>
        </w:rPr>
      </w:pPr>
      <w:r>
        <w:rPr>
          <w:rFonts w:ascii="Arial" w:hAnsi="Arial" w:cs="Arial"/>
          <w:sz w:val="26"/>
          <w:szCs w:val="26"/>
        </w:rPr>
        <w:t>Dans les entreprises de travail temporaire, les heures de délégation utilisées entre deux missions, conformément à des dispositions conventionnelles, par un membre titulaire du comité d'entreprise pour l'exercice de son mandat, sont considérées comme des heures de travail. Elles sont réputées être rattachées, pour ce qui concerne leur rémunération et les charges sociales y afférentes, au dernier contrat de travail avec l'entreprise de travail temporaire au titre de laquelle il a été élu membre titulaire du comité d'entreprise.</w:t>
      </w:r>
    </w:p>
    <w:p w:rsidR="00034DD3" w:rsidRDefault="00034DD3" w:rsidP="00034DD3">
      <w:pPr>
        <w:widowControl w:val="0"/>
        <w:autoSpaceDE w:val="0"/>
        <w:autoSpaceDN w:val="0"/>
        <w:adjustRightInd w:val="0"/>
        <w:spacing w:after="180"/>
        <w:jc w:val="both"/>
        <w:rPr>
          <w:rFonts w:ascii="Arial" w:hAnsi="Arial" w:cs="Arial"/>
          <w:sz w:val="26"/>
          <w:szCs w:val="26"/>
        </w:rPr>
      </w:pPr>
    </w:p>
    <w:p w:rsidR="00034DD3" w:rsidRDefault="00034DD3" w:rsidP="00034DD3">
      <w:pPr>
        <w:widowControl w:val="0"/>
        <w:autoSpaceDE w:val="0"/>
        <w:autoSpaceDN w:val="0"/>
        <w:adjustRightInd w:val="0"/>
        <w:jc w:val="both"/>
        <w:rPr>
          <w:rFonts w:ascii="Arial" w:hAnsi="Arial" w:cs="Arial"/>
          <w:i/>
          <w:iCs/>
          <w:sz w:val="26"/>
          <w:szCs w:val="26"/>
        </w:rPr>
      </w:pPr>
      <w:r>
        <w:rPr>
          <w:rFonts w:ascii="Arial" w:hAnsi="Arial" w:cs="Arial"/>
          <w:i/>
          <w:iCs/>
          <w:sz w:val="26"/>
          <w:szCs w:val="26"/>
        </w:rPr>
        <w:t>NOTA : Loi 90-613 du 12 juillet 1990 art. 43 : les dispositions de la présente loi s'appliquent aux contrats conclus après son entrée en vigueur. * Ordonnance 2007-329 2007-03-12 art. 14 : Les dispositions de la présente ordonnance entrent en vigueur en même temps que la partie réglementaire du nouveau code du travail et au plus tard le 1er mars 2008.</w:t>
      </w:r>
    </w:p>
    <w:p w:rsidR="00034DD3" w:rsidRDefault="00034DD3" w:rsidP="00034DD3">
      <w:pPr>
        <w:widowControl w:val="0"/>
        <w:autoSpaceDE w:val="0"/>
        <w:autoSpaceDN w:val="0"/>
        <w:adjustRightInd w:val="0"/>
        <w:jc w:val="both"/>
        <w:rPr>
          <w:rFonts w:ascii="Arial" w:hAnsi="Arial" w:cs="Arial"/>
          <w:i/>
          <w:iCs/>
          <w:sz w:val="26"/>
          <w:szCs w:val="26"/>
        </w:rPr>
      </w:pPr>
    </w:p>
    <w:p w:rsidR="00034DD3" w:rsidRDefault="00034DD3" w:rsidP="00034DD3">
      <w:pPr>
        <w:widowControl w:val="0"/>
        <w:autoSpaceDE w:val="0"/>
        <w:autoSpaceDN w:val="0"/>
        <w:adjustRightInd w:val="0"/>
        <w:jc w:val="both"/>
        <w:rPr>
          <w:rFonts w:ascii="Arial" w:hAnsi="Arial" w:cs="Arial"/>
          <w:i/>
          <w:iCs/>
          <w:sz w:val="26"/>
          <w:szCs w:val="26"/>
        </w:rPr>
      </w:pPr>
    </w:p>
    <w:p w:rsidR="005C4FEA" w:rsidRDefault="00034DD3" w:rsidP="00034DD3">
      <w:pPr>
        <w:jc w:val="both"/>
      </w:pPr>
      <w:r>
        <w:rPr>
          <w:rFonts w:ascii="Arial" w:hAnsi="Arial" w:cs="Arial"/>
          <w:i/>
          <w:iCs/>
          <w:sz w:val="26"/>
          <w:szCs w:val="26"/>
        </w:rPr>
        <w:t>La loi n° 2008-67 du 21 janvier 2008 dans son article 2 X a fixé la date d'entrée en vigueur de la partie législative du code du travail au 1er mai 2008.</w:t>
      </w:r>
    </w:p>
    <w:sectPr w:rsidR="005C4FEA" w:rsidSect="005C4FE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34DD3"/>
    <w:rsid w:val="00034DD3"/>
    <w:rsid w:val="007D2E1C"/>
    <w:rsid w:val="00AA6A83"/>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64"/>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gifrance.gouv.fr/affichTexteArticle.do;jsessionid=39D502189CF0BA000A0CABBC41A7072A.tpdjo03v_2?cidTexte=JORFTEXT000000619681&amp;idArticle=LEGIARTI000006276434&amp;dateTexte=20141126&amp;categorieLien=id#LEGIARTI000006276434" TargetMode="External"/><Relationship Id="rId6" Type="http://schemas.openxmlformats.org/officeDocument/2006/relationships/hyperlink" Target="http://www.legifrance.gouv.fr/affichTexteArticle.do;jsessionid=39D502189CF0BA000A0CABBC41A7072A.tpdjo03v_2?cidTexte=JORFTEXT000000465978&amp;idArticle=LEGIARTI000006660131&amp;dateTexte=20141126&amp;categorieLien=id#LEGIARTI000006660131" TargetMode="External"/><Relationship Id="rId7" Type="http://schemas.openxmlformats.org/officeDocument/2006/relationships/hyperlink" Target="http://www.legifrance.gouv.fr/affichTexteArticle.do;jsessionid=4F9343816F92FECF3E38F1B78EA4828C.tpdjo06v_1?cidTexte=JORFTEXT000000770048&amp;idArticle=LEGIARTI000006658761&amp;dateTexte=20080430&amp;categorieLien=id" TargetMode="External"/><Relationship Id="rId8" Type="http://schemas.openxmlformats.org/officeDocument/2006/relationships/hyperlink" Target="http://www.legifrance.gouv.fr/affichTexteArticle.do;jsessionid=4F9343816F92FECF3E38F1B78EA4828C.tpdjo06v_1?cidTexte=JORFTEXT000000465978&amp;idArticle=LEGIARTI000006660131&amp;dateTexte=20080430&amp;categorieLien=i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898</Words>
  <Characters>5121</Characters>
  <Application>Microsoft Word 12.1.0</Application>
  <DocSecurity>0</DocSecurity>
  <Lines>42</Lines>
  <Paragraphs>10</Paragraphs>
  <ScaleCrop>false</ScaleCrop>
  <Company>SESSD APF</Company>
  <LinksUpToDate>false</LinksUpToDate>
  <CharactersWithSpaces>6288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Claverie</dc:creator>
  <cp:keywords/>
  <cp:lastModifiedBy>Paule Claverie</cp:lastModifiedBy>
  <cp:revision>2</cp:revision>
  <dcterms:created xsi:type="dcterms:W3CDTF">2014-11-19T09:25:00Z</dcterms:created>
  <dcterms:modified xsi:type="dcterms:W3CDTF">2014-11-26T15:55:00Z</dcterms:modified>
</cp:coreProperties>
</file>