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3A3F8B" w:rsidRDefault="0060309C" w:rsidP="00E50A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lettre « g »</w:t>
      </w:r>
    </w:p>
    <w:p w:rsidR="00E50A5A" w:rsidRPr="00E50A5A" w:rsidRDefault="0060309C" w:rsidP="00E50A5A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g</w:t>
      </w:r>
      <w:r w:rsidR="00E50A5A"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1857"/>
        <w:gridCol w:w="1617"/>
        <w:gridCol w:w="241"/>
        <w:gridCol w:w="1737"/>
        <w:gridCol w:w="120"/>
        <w:gridCol w:w="1858"/>
      </w:tblGrid>
      <w:tr w:rsidR="00E50A5A" w:rsidTr="0060309C">
        <w:tc>
          <w:tcPr>
            <w:tcW w:w="3474" w:type="dxa"/>
            <w:gridSpan w:val="2"/>
            <w:tcBorders>
              <w:right w:val="nil"/>
            </w:tcBorders>
          </w:tcPr>
          <w:p w:rsidR="00E50A5A" w:rsidRDefault="0060309C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E50A5A" w:rsidRPr="00E50A5A" w:rsidRDefault="0060309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1978" w:type="dxa"/>
            <w:gridSpan w:val="2"/>
            <w:tcBorders>
              <w:left w:val="nil"/>
            </w:tcBorders>
          </w:tcPr>
          <w:p w:rsidR="00E50A5A" w:rsidRDefault="00E50A5A"/>
        </w:tc>
      </w:tr>
      <w:tr w:rsidR="0060309C" w:rsidTr="0060309C">
        <w:tc>
          <w:tcPr>
            <w:tcW w:w="1857" w:type="dxa"/>
          </w:tcPr>
          <w:p w:rsidR="0060309C" w:rsidRDefault="0060309C" w:rsidP="00E50A5A">
            <w:pPr>
              <w:rPr>
                <w:rFonts w:ascii="Alphonetic" w:hAnsi="Alphonetic"/>
              </w:rPr>
            </w:pPr>
            <w:r>
              <w:t>[</w:t>
            </w:r>
            <w:r>
              <w:rPr>
                <w:rFonts w:ascii="Alphonetic" w:hAnsi="Alphonetic"/>
              </w:rPr>
              <w:t>g]</w:t>
            </w:r>
          </w:p>
          <w:p w:rsidR="0060309C" w:rsidRDefault="0060309C" w:rsidP="00E50A5A">
            <w:r>
              <w:t>la ba</w:t>
            </w:r>
            <w:r w:rsidRPr="0060309C">
              <w:rPr>
                <w:b/>
              </w:rPr>
              <w:t>g</w:t>
            </w:r>
            <w:r>
              <w:t>arre</w:t>
            </w:r>
          </w:p>
          <w:p w:rsidR="0060309C" w:rsidRPr="0060309C" w:rsidRDefault="0060309C" w:rsidP="00E50A5A"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-340995</wp:posOffset>
                  </wp:positionV>
                  <wp:extent cx="228600" cy="333375"/>
                  <wp:effectExtent l="19050" t="0" r="0" b="0"/>
                  <wp:wrapSquare wrapText="bothSides"/>
                  <wp:docPr id="8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une bla</w:t>
            </w:r>
            <w:r w:rsidRPr="0060309C">
              <w:rPr>
                <w:b/>
              </w:rPr>
              <w:t>gu</w:t>
            </w:r>
            <w:r>
              <w:t>e</w:t>
            </w:r>
          </w:p>
        </w:tc>
        <w:tc>
          <w:tcPr>
            <w:tcW w:w="1858" w:type="dxa"/>
            <w:gridSpan w:val="2"/>
          </w:tcPr>
          <w:p w:rsidR="0060309C" w:rsidRDefault="0060309C" w:rsidP="00E5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]</w:t>
            </w:r>
          </w:p>
          <w:p w:rsidR="0060309C" w:rsidRPr="00E50A5A" w:rsidRDefault="0060309C" w:rsidP="00E50A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-167640</wp:posOffset>
                  </wp:positionV>
                  <wp:extent cx="228600" cy="333375"/>
                  <wp:effectExtent l="19050" t="0" r="0" b="0"/>
                  <wp:wrapSquare wrapText="bothSides"/>
                  <wp:docPr id="2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A</w:t>
            </w:r>
            <w:r w:rsidRPr="0060309C">
              <w:rPr>
                <w:b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énor</w:t>
            </w:r>
          </w:p>
        </w:tc>
        <w:tc>
          <w:tcPr>
            <w:tcW w:w="1857" w:type="dxa"/>
            <w:gridSpan w:val="2"/>
          </w:tcPr>
          <w:p w:rsidR="0060309C" w:rsidRDefault="0060309C" w:rsidP="00E50A5A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3175</wp:posOffset>
                  </wp:positionV>
                  <wp:extent cx="228600" cy="333375"/>
                  <wp:effectExtent l="19050" t="0" r="0" b="0"/>
                  <wp:wrapSquare wrapText="bothSides"/>
                  <wp:docPr id="6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>
              <w:t>[</w:t>
            </w:r>
            <w:r>
              <w:rPr>
                <w:rFonts w:ascii="Alphonetic" w:hAnsi="Alphonetic"/>
              </w:rPr>
              <w:t>G]</w:t>
            </w:r>
          </w:p>
          <w:p w:rsidR="0060309C" w:rsidRPr="00E50A5A" w:rsidRDefault="0060309C" w:rsidP="00E50A5A">
            <w:r>
              <w:t>soi</w:t>
            </w:r>
            <w:r w:rsidRPr="0060309C">
              <w:rPr>
                <w:b/>
              </w:rPr>
              <w:t>gn</w:t>
            </w:r>
            <w:r>
              <w:t>er</w:t>
            </w:r>
          </w:p>
        </w:tc>
        <w:tc>
          <w:tcPr>
            <w:tcW w:w="1858" w:type="dxa"/>
          </w:tcPr>
          <w:p w:rsidR="0060309C" w:rsidRDefault="0060309C" w:rsidP="00E50A5A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7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6.75pt;margin-top:1pt;width:18pt;height:30.75pt;flip:x;z-index:251677696;mso-position-horizontal-relative:text;mso-position-vertical-relative:text" o:connectortype="straight" strokeweight="1.5pt"/>
              </w:pict>
            </w:r>
          </w:p>
          <w:p w:rsidR="0060309C" w:rsidRPr="00E50A5A" w:rsidRDefault="0060309C" w:rsidP="00E50A5A">
            <w:r>
              <w:t>lon</w:t>
            </w:r>
            <w:r w:rsidRPr="0060309C">
              <w:rPr>
                <w:b/>
              </w:rPr>
              <w:t>g</w:t>
            </w:r>
          </w:p>
        </w:tc>
      </w:tr>
      <w:tr w:rsidR="0060309C" w:rsidTr="0060309C">
        <w:tc>
          <w:tcPr>
            <w:tcW w:w="1857" w:type="dxa"/>
          </w:tcPr>
          <w:p w:rsidR="0060309C" w:rsidRPr="00E50A5A" w:rsidRDefault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Pr="00E50A5A" w:rsidRDefault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  <w:gridSpan w:val="2"/>
          </w:tcPr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7" w:type="dxa"/>
            <w:gridSpan w:val="2"/>
          </w:tcPr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</w:tcPr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</w:tbl>
    <w:p w:rsidR="003A3F8B" w:rsidRPr="003A3F8B" w:rsidRDefault="003A3F8B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60309C">
        <w:t>la guimauve – le vertige – la longueur – un paysage – un signe - longtemps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3A3F8B" w:rsidRDefault="003A3F8B" w:rsidP="0060309C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 w:rsidR="0060309C">
              <w:rPr>
                <w:rFonts w:ascii="Cursif" w:hAnsi="Cursif"/>
                <w:b/>
                <w:sz w:val="20"/>
                <w:szCs w:val="20"/>
              </w:rPr>
              <w:t>g</w:t>
            </w:r>
            <w:r w:rsidR="0060309C">
              <w:rPr>
                <w:rFonts w:ascii="Cursif" w:hAnsi="Cursif"/>
                <w:sz w:val="20"/>
                <w:szCs w:val="20"/>
              </w:rPr>
              <w:t> » se prononce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[</w:t>
            </w:r>
            <w:r w:rsidR="0060309C">
              <w:rPr>
                <w:rFonts w:ascii="Alphonetic" w:hAnsi="Alphonetic"/>
              </w:rPr>
              <w:t>g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 w:rsidR="0060309C">
              <w:rPr>
                <w:rFonts w:ascii="Cursif" w:hAnsi="Cursif"/>
                <w:sz w:val="20"/>
                <w:szCs w:val="20"/>
              </w:rPr>
              <w:t xml:space="preserve">devant les lettres « a », « o », « u », « l » et « r » : </w:t>
            </w:r>
            <w:r w:rsidR="0060309C" w:rsidRPr="0060309C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 w:rsidR="0060309C" w:rsidRPr="0060309C">
              <w:rPr>
                <w:rFonts w:ascii="Cursif" w:hAnsi="Cursif"/>
                <w:b/>
                <w:i/>
                <w:sz w:val="20"/>
                <w:szCs w:val="20"/>
              </w:rPr>
              <w:t>g</w:t>
            </w:r>
            <w:r w:rsidR="0060309C" w:rsidRPr="0060309C">
              <w:rPr>
                <w:rFonts w:ascii="Cursif" w:hAnsi="Cursif"/>
                <w:i/>
                <w:sz w:val="20"/>
                <w:szCs w:val="20"/>
              </w:rPr>
              <w:t>arçon</w:t>
            </w:r>
            <w:r w:rsidR="0060309C">
              <w:rPr>
                <w:rFonts w:ascii="Cursif" w:hAnsi="Cursif"/>
                <w:sz w:val="20"/>
                <w:szCs w:val="20"/>
              </w:rPr>
              <w:t>.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</w:t>
            </w:r>
          </w:p>
          <w:p w:rsidR="0060309C" w:rsidRDefault="0060309C" w:rsidP="0060309C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Elle se prononce 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 w:rsidRPr="0060309C">
              <w:rPr>
                <w:rFonts w:ascii="Cursif" w:hAnsi="Cursif"/>
                <w:sz w:val="20"/>
                <w:szCs w:val="20"/>
              </w:rPr>
              <w:t>]</w:t>
            </w:r>
            <w:r>
              <w:rPr>
                <w:rFonts w:ascii="Cursif" w:hAnsi="Cursif"/>
                <w:sz w:val="20"/>
                <w:szCs w:val="20"/>
              </w:rPr>
              <w:t xml:space="preserve"> devant les voyelles « e », « i » et « y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la ma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ie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60309C" w:rsidRDefault="0060309C" w:rsidP="0060309C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Associée à la lettre « n », elle permet d’écrire le son [</w:t>
            </w:r>
            <w:r>
              <w:rPr>
                <w:rFonts w:ascii="Alphonetic" w:hAnsi="Alphonetic"/>
              </w:rPr>
              <w:t>G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une monta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gn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60309C" w:rsidRDefault="0060309C" w:rsidP="0060309C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 ! Les lettres « </w:t>
            </w:r>
            <w:proofErr w:type="spellStart"/>
            <w:r>
              <w:rPr>
                <w:rFonts w:ascii="Cursif" w:hAnsi="Cursif"/>
                <w:sz w:val="20"/>
                <w:szCs w:val="20"/>
              </w:rPr>
              <w:t>gu</w:t>
            </w:r>
            <w:proofErr w:type="spellEnd"/>
            <w:r>
              <w:rPr>
                <w:rFonts w:ascii="Cursif" w:hAnsi="Cursif"/>
                <w:sz w:val="20"/>
                <w:szCs w:val="20"/>
              </w:rPr>
              <w:t xml:space="preserve"> » permettent d’écrire le son </w:t>
            </w:r>
            <w:r w:rsidRPr="003A3F8B">
              <w:rPr>
                <w:rFonts w:ascii="Cursif" w:hAnsi="Cursif"/>
                <w:sz w:val="20"/>
                <w:szCs w:val="20"/>
              </w:rPr>
              <w:t>[</w:t>
            </w:r>
            <w:r>
              <w:rPr>
                <w:rFonts w:ascii="Alphonetic" w:hAnsi="Alphonetic"/>
              </w:rPr>
              <w:t>g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>
              <w:rPr>
                <w:rFonts w:ascii="Cursif" w:hAnsi="Cursif"/>
                <w:sz w:val="20"/>
                <w:szCs w:val="20"/>
              </w:rPr>
              <w:t xml:space="preserve">devant les voyelles « e », « i » et « y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 xml:space="preserve">une 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gu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êpe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60309C" w:rsidRPr="0060309C" w:rsidRDefault="0060309C" w:rsidP="0060309C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 ! Parfois, la lettre «</w:t>
            </w:r>
            <w:r w:rsidRPr="0060309C">
              <w:rPr>
                <w:rFonts w:ascii="Cursif" w:hAnsi="Cursif"/>
                <w:b/>
                <w:sz w:val="20"/>
                <w:szCs w:val="20"/>
              </w:rPr>
              <w:t> g</w:t>
            </w:r>
            <w:r>
              <w:rPr>
                <w:rFonts w:ascii="Cursif" w:hAnsi="Cursif"/>
                <w:sz w:val="20"/>
                <w:szCs w:val="20"/>
              </w:rPr>
              <w:t xml:space="preserve"> » ne s’entend pas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vin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t.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3A3F8B" w:rsidRDefault="00E62699" w:rsidP="003A3F8B">
      <w:pPr>
        <w:pStyle w:val="Paragraphedeliste"/>
        <w:numPr>
          <w:ilvl w:val="0"/>
          <w:numId w:val="1"/>
        </w:numPr>
      </w:pPr>
      <w:r>
        <w:t>Un garçon – une gomme – le goûter – une virgule – une glace</w:t>
      </w:r>
    </w:p>
    <w:p w:rsidR="00E62699" w:rsidRDefault="00E62699" w:rsidP="003A3F8B">
      <w:pPr>
        <w:pStyle w:val="Paragraphedeliste"/>
        <w:numPr>
          <w:ilvl w:val="0"/>
          <w:numId w:val="1"/>
        </w:numPr>
      </w:pPr>
      <w:r>
        <w:t>Une guêpe – une guitare – une vague – un guidon – une guenon</w:t>
      </w:r>
    </w:p>
    <w:p w:rsidR="00E62699" w:rsidRDefault="00E62699" w:rsidP="003A3F8B">
      <w:pPr>
        <w:pStyle w:val="Paragraphedeliste"/>
        <w:numPr>
          <w:ilvl w:val="0"/>
          <w:numId w:val="1"/>
        </w:numPr>
      </w:pPr>
      <w:r>
        <w:t>Un genou – un bourgeon – un géant – une montagne – une poignée</w:t>
      </w:r>
    </w:p>
    <w:p w:rsidR="00E62699" w:rsidRDefault="00E62699" w:rsidP="003A3F8B">
      <w:pPr>
        <w:pStyle w:val="Paragraphedeliste"/>
        <w:numPr>
          <w:ilvl w:val="0"/>
          <w:numId w:val="1"/>
        </w:numPr>
      </w:pPr>
      <w:r>
        <w:t>Un rang – un doigt – vingt – long – un étang – le poing – le shampoing</w:t>
      </w:r>
    </w:p>
    <w:p w:rsidR="003A3F8B" w:rsidRDefault="003A3F8B" w:rsidP="003A3F8B"/>
    <w:p w:rsidR="00E62699" w:rsidRPr="003A3F8B" w:rsidRDefault="00E62699" w:rsidP="00E6269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La lettre « g »</w:t>
      </w:r>
    </w:p>
    <w:p w:rsidR="00E62699" w:rsidRPr="00E50A5A" w:rsidRDefault="00E62699" w:rsidP="00E62699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g</w:t>
      </w:r>
      <w:r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1857"/>
        <w:gridCol w:w="1617"/>
        <w:gridCol w:w="241"/>
        <w:gridCol w:w="1737"/>
        <w:gridCol w:w="120"/>
        <w:gridCol w:w="1858"/>
      </w:tblGrid>
      <w:tr w:rsidR="00E62699" w:rsidTr="00ED28D2">
        <w:tc>
          <w:tcPr>
            <w:tcW w:w="3474" w:type="dxa"/>
            <w:gridSpan w:val="2"/>
            <w:tcBorders>
              <w:right w:val="nil"/>
            </w:tcBorders>
          </w:tcPr>
          <w:p w:rsidR="00E62699" w:rsidRDefault="00E62699" w:rsidP="00ED28D2"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9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E62699" w:rsidRPr="00E50A5A" w:rsidRDefault="00E62699" w:rsidP="00ED28D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1978" w:type="dxa"/>
            <w:gridSpan w:val="2"/>
            <w:tcBorders>
              <w:left w:val="nil"/>
            </w:tcBorders>
          </w:tcPr>
          <w:p w:rsidR="00E62699" w:rsidRDefault="00E62699" w:rsidP="00ED28D2"/>
        </w:tc>
      </w:tr>
      <w:tr w:rsidR="00E62699" w:rsidTr="00ED28D2">
        <w:tc>
          <w:tcPr>
            <w:tcW w:w="1857" w:type="dxa"/>
          </w:tcPr>
          <w:p w:rsidR="00E62699" w:rsidRDefault="00E62699" w:rsidP="00ED28D2">
            <w:pPr>
              <w:rPr>
                <w:rFonts w:ascii="Alphonetic" w:hAnsi="Alphonetic"/>
              </w:rPr>
            </w:pPr>
            <w:r>
              <w:t>[</w:t>
            </w:r>
            <w:r>
              <w:rPr>
                <w:rFonts w:ascii="Alphonetic" w:hAnsi="Alphonetic"/>
              </w:rPr>
              <w:t>g]</w:t>
            </w:r>
          </w:p>
          <w:p w:rsidR="00E62699" w:rsidRDefault="00E62699" w:rsidP="00ED28D2">
            <w:r>
              <w:t>la ba</w:t>
            </w:r>
            <w:r w:rsidRPr="0060309C">
              <w:rPr>
                <w:b/>
              </w:rPr>
              <w:t>g</w:t>
            </w:r>
            <w:r>
              <w:t>arre</w:t>
            </w:r>
          </w:p>
          <w:p w:rsidR="00E62699" w:rsidRPr="0060309C" w:rsidRDefault="00E62699" w:rsidP="00ED28D2"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-340995</wp:posOffset>
                  </wp:positionV>
                  <wp:extent cx="228600" cy="333375"/>
                  <wp:effectExtent l="19050" t="0" r="0" b="0"/>
                  <wp:wrapSquare wrapText="bothSides"/>
                  <wp:docPr id="10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une bla</w:t>
            </w:r>
            <w:r w:rsidRPr="0060309C">
              <w:rPr>
                <w:b/>
              </w:rPr>
              <w:t>gu</w:t>
            </w:r>
            <w:r>
              <w:t>e</w:t>
            </w:r>
          </w:p>
        </w:tc>
        <w:tc>
          <w:tcPr>
            <w:tcW w:w="1858" w:type="dxa"/>
            <w:gridSpan w:val="2"/>
          </w:tcPr>
          <w:p w:rsidR="00E62699" w:rsidRDefault="00E62699" w:rsidP="00ED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]</w:t>
            </w:r>
          </w:p>
          <w:p w:rsidR="00E62699" w:rsidRPr="00E50A5A" w:rsidRDefault="00E62699" w:rsidP="00ED28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-167640</wp:posOffset>
                  </wp:positionV>
                  <wp:extent cx="228600" cy="333375"/>
                  <wp:effectExtent l="19050" t="0" r="0" b="0"/>
                  <wp:wrapSquare wrapText="bothSides"/>
                  <wp:docPr id="15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A</w:t>
            </w:r>
            <w:r w:rsidRPr="0060309C">
              <w:rPr>
                <w:b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énor</w:t>
            </w:r>
          </w:p>
        </w:tc>
        <w:tc>
          <w:tcPr>
            <w:tcW w:w="1857" w:type="dxa"/>
            <w:gridSpan w:val="2"/>
          </w:tcPr>
          <w:p w:rsidR="00E62699" w:rsidRDefault="00E62699" w:rsidP="00ED28D2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3175</wp:posOffset>
                  </wp:positionV>
                  <wp:extent cx="228600" cy="333375"/>
                  <wp:effectExtent l="19050" t="0" r="0" b="0"/>
                  <wp:wrapSquare wrapText="bothSides"/>
                  <wp:docPr id="16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>
              <w:t>[</w:t>
            </w:r>
            <w:r>
              <w:rPr>
                <w:rFonts w:ascii="Alphonetic" w:hAnsi="Alphonetic"/>
              </w:rPr>
              <w:t>G]</w:t>
            </w:r>
          </w:p>
          <w:p w:rsidR="00E62699" w:rsidRPr="00E50A5A" w:rsidRDefault="00E62699" w:rsidP="00ED28D2">
            <w:r>
              <w:t>soi</w:t>
            </w:r>
            <w:r w:rsidRPr="0060309C">
              <w:rPr>
                <w:b/>
              </w:rPr>
              <w:t>gn</w:t>
            </w:r>
            <w:r>
              <w:t>er</w:t>
            </w:r>
          </w:p>
        </w:tc>
        <w:tc>
          <w:tcPr>
            <w:tcW w:w="1858" w:type="dxa"/>
          </w:tcPr>
          <w:p w:rsidR="00E62699" w:rsidRDefault="00E62699" w:rsidP="00ED28D2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17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27" type="#_x0000_t32" style="position:absolute;margin-left:-26.75pt;margin-top:1pt;width:18pt;height:30.75pt;flip:x;z-index:251684864;mso-position-horizontal-relative:text;mso-position-vertical-relative:text" o:connectortype="straight" strokeweight="1.5pt"/>
              </w:pict>
            </w:r>
          </w:p>
          <w:p w:rsidR="00E62699" w:rsidRPr="00E50A5A" w:rsidRDefault="00E62699" w:rsidP="00ED28D2">
            <w:r>
              <w:t>lon</w:t>
            </w:r>
            <w:r w:rsidRPr="0060309C">
              <w:rPr>
                <w:b/>
              </w:rPr>
              <w:t>g</w:t>
            </w:r>
          </w:p>
        </w:tc>
      </w:tr>
      <w:tr w:rsidR="00E62699" w:rsidTr="00ED28D2">
        <w:tc>
          <w:tcPr>
            <w:tcW w:w="1857" w:type="dxa"/>
          </w:tcPr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  <w:gridSpan w:val="2"/>
          </w:tcPr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7" w:type="dxa"/>
            <w:gridSpan w:val="2"/>
          </w:tcPr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</w:tcPr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E62699" w:rsidRPr="00E50A5A" w:rsidRDefault="00E62699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</w:tbl>
    <w:p w:rsidR="00E62699" w:rsidRPr="003A3F8B" w:rsidRDefault="00E62699" w:rsidP="00E62699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>
        <w:t>la guimauve – le vertige – la longueur – un paysage – un signe - longtemps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E62699" w:rsidTr="00ED28D2">
        <w:tc>
          <w:tcPr>
            <w:tcW w:w="7354" w:type="dxa"/>
            <w:shd w:val="clear" w:color="auto" w:fill="D9D9D9" w:themeFill="background1" w:themeFillShade="D9"/>
          </w:tcPr>
          <w:p w:rsidR="00E62699" w:rsidRDefault="00E62699" w:rsidP="00ED28D2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>
              <w:rPr>
                <w:rFonts w:ascii="Cursif" w:hAnsi="Cursif"/>
                <w:b/>
                <w:sz w:val="20"/>
                <w:szCs w:val="20"/>
              </w:rPr>
              <w:t>g</w:t>
            </w:r>
            <w:r>
              <w:rPr>
                <w:rFonts w:ascii="Cursif" w:hAnsi="Cursif"/>
                <w:sz w:val="20"/>
                <w:szCs w:val="20"/>
              </w:rPr>
              <w:t> » se prononce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[</w:t>
            </w:r>
            <w:r>
              <w:rPr>
                <w:rFonts w:ascii="Alphonetic" w:hAnsi="Alphonetic"/>
              </w:rPr>
              <w:t>g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>
              <w:rPr>
                <w:rFonts w:ascii="Cursif" w:hAnsi="Cursif"/>
                <w:sz w:val="20"/>
                <w:szCs w:val="20"/>
              </w:rPr>
              <w:t xml:space="preserve">devant les lettres « a », « o », « u », « l » et « r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arçon</w:t>
            </w:r>
            <w:r>
              <w:rPr>
                <w:rFonts w:ascii="Cursif" w:hAnsi="Cursif"/>
                <w:sz w:val="20"/>
                <w:szCs w:val="20"/>
              </w:rPr>
              <w:t>.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</w:t>
            </w:r>
          </w:p>
          <w:p w:rsidR="00E62699" w:rsidRDefault="00E62699" w:rsidP="00ED28D2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Elle se prononce [</w:t>
            </w:r>
            <w:r>
              <w:rPr>
                <w:rFonts w:ascii="Alphonetic" w:hAnsi="Alphonetic"/>
                <w:sz w:val="24"/>
                <w:szCs w:val="24"/>
              </w:rPr>
              <w:t>j</w:t>
            </w:r>
            <w:r w:rsidRPr="0060309C">
              <w:rPr>
                <w:rFonts w:ascii="Cursif" w:hAnsi="Cursif"/>
                <w:sz w:val="20"/>
                <w:szCs w:val="20"/>
              </w:rPr>
              <w:t>]</w:t>
            </w:r>
            <w:r>
              <w:rPr>
                <w:rFonts w:ascii="Cursif" w:hAnsi="Cursif"/>
                <w:sz w:val="20"/>
                <w:szCs w:val="20"/>
              </w:rPr>
              <w:t xml:space="preserve"> devant les voyelles « e », « i » et « y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la ma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ie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E62699" w:rsidRDefault="00E62699" w:rsidP="00ED28D2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Associée à la lettre « n », elle permet d’écrire le son [</w:t>
            </w:r>
            <w:r>
              <w:rPr>
                <w:rFonts w:ascii="Alphonetic" w:hAnsi="Alphonetic"/>
              </w:rPr>
              <w:t>G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une monta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gn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E62699" w:rsidRDefault="00E62699" w:rsidP="00ED28D2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 ! Les lettres « </w:t>
            </w:r>
            <w:proofErr w:type="spellStart"/>
            <w:r>
              <w:rPr>
                <w:rFonts w:ascii="Cursif" w:hAnsi="Cursif"/>
                <w:sz w:val="20"/>
                <w:szCs w:val="20"/>
              </w:rPr>
              <w:t>gu</w:t>
            </w:r>
            <w:proofErr w:type="spellEnd"/>
            <w:r>
              <w:rPr>
                <w:rFonts w:ascii="Cursif" w:hAnsi="Cursif"/>
                <w:sz w:val="20"/>
                <w:szCs w:val="20"/>
              </w:rPr>
              <w:t xml:space="preserve"> » permettent d’écrire le son </w:t>
            </w:r>
            <w:r w:rsidRPr="003A3F8B">
              <w:rPr>
                <w:rFonts w:ascii="Cursif" w:hAnsi="Cursif"/>
                <w:sz w:val="20"/>
                <w:szCs w:val="20"/>
              </w:rPr>
              <w:t>[</w:t>
            </w:r>
            <w:r>
              <w:rPr>
                <w:rFonts w:ascii="Alphonetic" w:hAnsi="Alphonetic"/>
              </w:rPr>
              <w:t>g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>
              <w:rPr>
                <w:rFonts w:ascii="Cursif" w:hAnsi="Cursif"/>
                <w:sz w:val="20"/>
                <w:szCs w:val="20"/>
              </w:rPr>
              <w:t xml:space="preserve">devant les voyelles « e », « i » et « y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 xml:space="preserve">une 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gu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êpe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E62699" w:rsidRPr="0060309C" w:rsidRDefault="00E62699" w:rsidP="00ED28D2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 ! Parfois, la lettre «</w:t>
            </w:r>
            <w:r w:rsidRPr="0060309C">
              <w:rPr>
                <w:rFonts w:ascii="Cursif" w:hAnsi="Cursif"/>
                <w:b/>
                <w:sz w:val="20"/>
                <w:szCs w:val="20"/>
              </w:rPr>
              <w:t> g</w:t>
            </w:r>
            <w:r>
              <w:rPr>
                <w:rFonts w:ascii="Cursif" w:hAnsi="Cursif"/>
                <w:sz w:val="20"/>
                <w:szCs w:val="20"/>
              </w:rPr>
              <w:t xml:space="preserve"> » ne s’entend pas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vin</w:t>
            </w:r>
            <w:r w:rsidRPr="0060309C">
              <w:rPr>
                <w:rFonts w:ascii="Cursif" w:hAnsi="Cursif"/>
                <w:b/>
                <w:i/>
                <w:sz w:val="20"/>
                <w:szCs w:val="20"/>
              </w:rPr>
              <w:t>g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>t.</w:t>
            </w:r>
          </w:p>
        </w:tc>
      </w:tr>
    </w:tbl>
    <w:p w:rsidR="00E62699" w:rsidRDefault="00E62699" w:rsidP="00E62699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E62699" w:rsidRDefault="00E62699" w:rsidP="00E62699">
      <w:pPr>
        <w:pStyle w:val="Paragraphedeliste"/>
        <w:numPr>
          <w:ilvl w:val="0"/>
          <w:numId w:val="3"/>
        </w:numPr>
      </w:pPr>
      <w:r>
        <w:t>Un garçon – une gomme – le goûter – une virgule – une glace</w:t>
      </w:r>
    </w:p>
    <w:p w:rsidR="00E62699" w:rsidRDefault="00E62699" w:rsidP="00E62699">
      <w:pPr>
        <w:pStyle w:val="Paragraphedeliste"/>
        <w:numPr>
          <w:ilvl w:val="0"/>
          <w:numId w:val="3"/>
        </w:numPr>
      </w:pPr>
      <w:r>
        <w:t>Une guêpe – une guitare – une vague – un guidon – une guenon</w:t>
      </w:r>
    </w:p>
    <w:p w:rsidR="00E62699" w:rsidRDefault="00E62699" w:rsidP="00E62699">
      <w:pPr>
        <w:pStyle w:val="Paragraphedeliste"/>
        <w:numPr>
          <w:ilvl w:val="0"/>
          <w:numId w:val="3"/>
        </w:numPr>
      </w:pPr>
      <w:r>
        <w:t>Un genou – un bourgeon – un géant – une montagne – une poignée</w:t>
      </w:r>
    </w:p>
    <w:p w:rsidR="00E62699" w:rsidRDefault="00E62699" w:rsidP="00E62699">
      <w:pPr>
        <w:pStyle w:val="Paragraphedeliste"/>
        <w:numPr>
          <w:ilvl w:val="0"/>
          <w:numId w:val="3"/>
        </w:numPr>
      </w:pPr>
      <w:r>
        <w:t>Un rang – un doigt – vingt – long – un étang – le poing – le shampoing</w:t>
      </w:r>
    </w:p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44960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262E64"/>
    <w:rsid w:val="003A3F8B"/>
    <w:rsid w:val="004051A3"/>
    <w:rsid w:val="005F1C8A"/>
    <w:rsid w:val="0060309C"/>
    <w:rsid w:val="007B7D09"/>
    <w:rsid w:val="00B44FD8"/>
    <w:rsid w:val="00C4658E"/>
    <w:rsid w:val="00CB0D85"/>
    <w:rsid w:val="00D05A3B"/>
    <w:rsid w:val="00E50A5A"/>
    <w:rsid w:val="00E6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2013-09-19T12:06:00Z</dcterms:created>
  <dcterms:modified xsi:type="dcterms:W3CDTF">2013-09-19T12:19:00Z</dcterms:modified>
</cp:coreProperties>
</file>