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94E8B" w14:textId="77777777" w:rsidR="00210AEC" w:rsidRDefault="00210AEC">
      <w:pPr>
        <w:rPr>
          <w:rFonts w:ascii="Arial" w:hAnsi="Arial"/>
          <w:b/>
        </w:rPr>
      </w:pPr>
      <w:r>
        <w:rPr>
          <w:rFonts w:ascii="Arial" w:hAnsi="Arial"/>
          <w:b/>
        </w:rPr>
        <w:t xml:space="preserve">             </w:t>
      </w:r>
    </w:p>
    <w:tbl>
      <w:tblPr>
        <w:tblStyle w:val="Grille"/>
        <w:tblW w:w="0" w:type="auto"/>
        <w:tblLook w:val="00BF" w:firstRow="1" w:lastRow="0" w:firstColumn="1" w:lastColumn="0" w:noHBand="0" w:noVBand="0"/>
      </w:tblPr>
      <w:tblGrid>
        <w:gridCol w:w="2016"/>
        <w:gridCol w:w="7190"/>
      </w:tblGrid>
      <w:tr w:rsidR="00210AEC" w14:paraId="548DC94E" w14:textId="77777777">
        <w:tc>
          <w:tcPr>
            <w:tcW w:w="2016" w:type="dxa"/>
          </w:tcPr>
          <w:p w14:paraId="6F96E829" w14:textId="77777777" w:rsidR="00210AEC" w:rsidRDefault="00210AEC" w:rsidP="00210AEC">
            <w:pPr>
              <w:jc w:val="center"/>
              <w:rPr>
                <w:rFonts w:ascii="Arial" w:hAnsi="Arial"/>
                <w:b/>
              </w:rPr>
            </w:pPr>
            <w:r>
              <w:rPr>
                <w:rFonts w:ascii="Arial" w:hAnsi="Arial"/>
                <w:b/>
                <w:noProof/>
                <w:lang w:eastAsia="fr-FR"/>
              </w:rPr>
              <w:drawing>
                <wp:inline distT="0" distB="0" distL="0" distR="0" wp14:anchorId="4E4E920D" wp14:editId="3745D0F1">
                  <wp:extent cx="1113675" cy="1649095"/>
                  <wp:effectExtent l="25400" t="0" r="3925" b="0"/>
                  <wp:docPr id="1" name="Image 0" descr="cgt a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t apf.jpg"/>
                          <pic:cNvPicPr/>
                        </pic:nvPicPr>
                        <pic:blipFill>
                          <a:blip r:embed="rId6"/>
                          <a:stretch>
                            <a:fillRect/>
                          </a:stretch>
                        </pic:blipFill>
                        <pic:spPr>
                          <a:xfrm>
                            <a:off x="0" y="0"/>
                            <a:ext cx="1114555" cy="1650397"/>
                          </a:xfrm>
                          <a:prstGeom prst="rect">
                            <a:avLst/>
                          </a:prstGeom>
                        </pic:spPr>
                      </pic:pic>
                    </a:graphicData>
                  </a:graphic>
                </wp:inline>
              </w:drawing>
            </w:r>
          </w:p>
        </w:tc>
        <w:tc>
          <w:tcPr>
            <w:tcW w:w="7190" w:type="dxa"/>
          </w:tcPr>
          <w:p w14:paraId="0B55598B" w14:textId="77777777" w:rsidR="00210AEC" w:rsidRDefault="00210AEC" w:rsidP="00210AEC">
            <w:pPr>
              <w:jc w:val="center"/>
              <w:rPr>
                <w:rFonts w:ascii="Arial" w:hAnsi="Arial"/>
                <w:b/>
              </w:rPr>
            </w:pPr>
          </w:p>
          <w:p w14:paraId="6458EBA8" w14:textId="77777777" w:rsidR="00210AEC" w:rsidRPr="00210AEC" w:rsidRDefault="00210AEC" w:rsidP="00210AEC">
            <w:pPr>
              <w:jc w:val="center"/>
              <w:rPr>
                <w:rFonts w:ascii="Arial" w:hAnsi="Arial"/>
                <w:b/>
                <w:sz w:val="32"/>
              </w:rPr>
            </w:pPr>
            <w:r w:rsidRPr="00210AEC">
              <w:rPr>
                <w:rFonts w:ascii="Arial" w:hAnsi="Arial"/>
                <w:b/>
                <w:sz w:val="32"/>
              </w:rPr>
              <w:t>FICHE TECHNIQUE</w:t>
            </w:r>
          </w:p>
          <w:p w14:paraId="425574C8" w14:textId="77777777" w:rsidR="00210AEC" w:rsidRPr="00210AEC" w:rsidRDefault="00210AEC" w:rsidP="00210AEC">
            <w:pPr>
              <w:jc w:val="center"/>
              <w:rPr>
                <w:rFonts w:ascii="Arial" w:hAnsi="Arial"/>
                <w:b/>
                <w:sz w:val="32"/>
              </w:rPr>
            </w:pPr>
          </w:p>
          <w:p w14:paraId="636DF3F2" w14:textId="77777777" w:rsidR="00210AEC" w:rsidRPr="00210AEC" w:rsidRDefault="00BF55B8" w:rsidP="00210AEC">
            <w:pPr>
              <w:jc w:val="center"/>
              <w:rPr>
                <w:rFonts w:ascii="Arial" w:hAnsi="Arial"/>
                <w:b/>
                <w:sz w:val="32"/>
              </w:rPr>
            </w:pPr>
            <w:r>
              <w:rPr>
                <w:rFonts w:ascii="Arial" w:hAnsi="Arial"/>
                <w:b/>
                <w:sz w:val="32"/>
              </w:rPr>
              <w:t>Décompte congés</w:t>
            </w:r>
            <w:bookmarkStart w:id="0" w:name="_GoBack"/>
            <w:bookmarkEnd w:id="0"/>
            <w:r>
              <w:rPr>
                <w:rFonts w:ascii="Arial" w:hAnsi="Arial"/>
                <w:b/>
                <w:sz w:val="32"/>
              </w:rPr>
              <w:t xml:space="preserve"> </w:t>
            </w:r>
            <w:r w:rsidR="00210AEC" w:rsidRPr="00210AEC">
              <w:rPr>
                <w:rFonts w:ascii="Arial" w:hAnsi="Arial"/>
                <w:b/>
                <w:sz w:val="32"/>
              </w:rPr>
              <w:t>/ Fermeture d’établissement</w:t>
            </w:r>
          </w:p>
          <w:p w14:paraId="0C347C36" w14:textId="77777777" w:rsidR="00210AEC" w:rsidRDefault="00210AEC" w:rsidP="00210AEC">
            <w:pPr>
              <w:jc w:val="center"/>
              <w:rPr>
                <w:rFonts w:ascii="Arial" w:hAnsi="Arial"/>
                <w:b/>
              </w:rPr>
            </w:pPr>
          </w:p>
        </w:tc>
      </w:tr>
    </w:tbl>
    <w:p w14:paraId="5E709D2F" w14:textId="77777777" w:rsidR="00420B59" w:rsidRPr="00067FBE" w:rsidRDefault="00420B59">
      <w:pPr>
        <w:rPr>
          <w:rFonts w:ascii="Arial" w:hAnsi="Arial"/>
          <w:b/>
        </w:rPr>
      </w:pPr>
    </w:p>
    <w:p w14:paraId="214B0AD6" w14:textId="77777777" w:rsidR="006D2D43" w:rsidRDefault="006D2D43" w:rsidP="00F7268E">
      <w:pPr>
        <w:pStyle w:val="Paragraphedeliste"/>
        <w:ind w:left="0"/>
        <w:rPr>
          <w:rFonts w:ascii="Arial" w:hAnsi="Arial"/>
        </w:rPr>
      </w:pPr>
    </w:p>
    <w:p w14:paraId="56EB89C2" w14:textId="77777777" w:rsidR="006D2D43" w:rsidRDefault="006D2D43" w:rsidP="00F7268E">
      <w:pPr>
        <w:pStyle w:val="Paragraphedeliste"/>
        <w:ind w:left="0"/>
        <w:rPr>
          <w:rFonts w:ascii="Arial" w:hAnsi="Arial"/>
        </w:rPr>
      </w:pPr>
      <w:r>
        <w:rPr>
          <w:rFonts w:ascii="Arial" w:hAnsi="Arial"/>
        </w:rPr>
        <w:t xml:space="preserve">Un arrêt de la cour de </w:t>
      </w:r>
      <w:r w:rsidR="0012144C">
        <w:rPr>
          <w:rFonts w:ascii="Arial" w:hAnsi="Arial"/>
        </w:rPr>
        <w:t>cassation précise la pose des CP</w:t>
      </w:r>
      <w:r>
        <w:rPr>
          <w:rFonts w:ascii="Arial" w:hAnsi="Arial"/>
        </w:rPr>
        <w:t xml:space="preserve"> pour les temps partiel.</w:t>
      </w:r>
    </w:p>
    <w:p w14:paraId="2510C566" w14:textId="77777777" w:rsidR="00067FBE" w:rsidRDefault="006D2D43" w:rsidP="00067FBE">
      <w:pPr>
        <w:widowControl w:val="0"/>
        <w:autoSpaceDE w:val="0"/>
        <w:autoSpaceDN w:val="0"/>
        <w:adjustRightInd w:val="0"/>
        <w:rPr>
          <w:rFonts w:ascii="Arial" w:hAnsi="Arial" w:cs="Arial"/>
        </w:rPr>
      </w:pPr>
      <w:r>
        <w:rPr>
          <w:rFonts w:ascii="Arial" w:hAnsi="Arial"/>
        </w:rPr>
        <w:t xml:space="preserve">«  </w:t>
      </w:r>
      <w:r w:rsidR="00067FBE">
        <w:rPr>
          <w:rFonts w:ascii="Arial" w:hAnsi="Arial" w:cs="Arial"/>
        </w:rPr>
        <w:t xml:space="preserve">Le </w:t>
      </w:r>
      <w:r w:rsidR="00067FBE">
        <w:rPr>
          <w:rFonts w:ascii="Arial" w:hAnsi="Arial" w:cs="Arial"/>
          <w:b/>
          <w:bCs/>
        </w:rPr>
        <w:t>premier jour</w:t>
      </w:r>
      <w:r w:rsidR="00067FBE">
        <w:rPr>
          <w:rFonts w:ascii="Arial" w:hAnsi="Arial" w:cs="Arial"/>
        </w:rPr>
        <w:t xml:space="preserve"> ouvrable de congé payé est le premier jour où le salarié aurait dû travailler et non le jour </w:t>
      </w:r>
      <w:proofErr w:type="gramStart"/>
      <w:r w:rsidR="00067FBE">
        <w:rPr>
          <w:rFonts w:ascii="Arial" w:hAnsi="Arial" w:cs="Arial"/>
        </w:rPr>
        <w:t>chômé</w:t>
      </w:r>
      <w:proofErr w:type="gramEnd"/>
      <w:r w:rsidR="00067FBE">
        <w:rPr>
          <w:rFonts w:ascii="Arial" w:hAnsi="Arial" w:cs="Arial"/>
        </w:rPr>
        <w:t xml:space="preserve"> en raison de la répartition de ses horaires. »</w:t>
      </w:r>
    </w:p>
    <w:p w14:paraId="0F719F71" w14:textId="77777777" w:rsidR="00067FBE" w:rsidRDefault="00067FBE" w:rsidP="00067FBE">
      <w:pPr>
        <w:widowControl w:val="0"/>
        <w:autoSpaceDE w:val="0"/>
        <w:autoSpaceDN w:val="0"/>
        <w:adjustRightInd w:val="0"/>
        <w:rPr>
          <w:rFonts w:ascii="Arial" w:hAnsi="Arial" w:cs="Arial"/>
          <w:b/>
          <w:i/>
        </w:rPr>
      </w:pPr>
      <w:proofErr w:type="spellStart"/>
      <w:r w:rsidRPr="00067FBE">
        <w:rPr>
          <w:rFonts w:ascii="Arial" w:hAnsi="Arial" w:cs="Arial"/>
          <w:b/>
          <w:i/>
        </w:rPr>
        <w:t>Cass</w:t>
      </w:r>
      <w:proofErr w:type="spellEnd"/>
      <w:r w:rsidRPr="00067FBE">
        <w:rPr>
          <w:rFonts w:ascii="Arial" w:hAnsi="Arial" w:cs="Arial"/>
          <w:b/>
          <w:i/>
        </w:rPr>
        <w:t>. Soc. 22 février 2000 N° 97-43.515</w:t>
      </w:r>
    </w:p>
    <w:p w14:paraId="14FE6D2C" w14:textId="77777777" w:rsidR="00067FBE" w:rsidRDefault="00067FBE" w:rsidP="00067FBE">
      <w:pPr>
        <w:widowControl w:val="0"/>
        <w:autoSpaceDE w:val="0"/>
        <w:autoSpaceDN w:val="0"/>
        <w:adjustRightInd w:val="0"/>
        <w:rPr>
          <w:rFonts w:ascii="Arial" w:hAnsi="Arial" w:cs="Arial"/>
          <w:b/>
          <w:i/>
        </w:rPr>
      </w:pPr>
    </w:p>
    <w:p w14:paraId="7FAEF085" w14:textId="77777777" w:rsidR="00067FBE" w:rsidRDefault="00067FBE" w:rsidP="00067FBE">
      <w:pPr>
        <w:widowControl w:val="0"/>
        <w:autoSpaceDE w:val="0"/>
        <w:autoSpaceDN w:val="0"/>
        <w:adjustRightInd w:val="0"/>
        <w:rPr>
          <w:rFonts w:ascii="Arial" w:hAnsi="Arial" w:cs="Arial"/>
        </w:rPr>
      </w:pPr>
    </w:p>
    <w:p w14:paraId="754E1FB7" w14:textId="77777777" w:rsidR="00067FBE" w:rsidRPr="00067FBE" w:rsidRDefault="00067FBE" w:rsidP="00067FBE">
      <w:pPr>
        <w:widowControl w:val="0"/>
        <w:autoSpaceDE w:val="0"/>
        <w:autoSpaceDN w:val="0"/>
        <w:adjustRightInd w:val="0"/>
        <w:rPr>
          <w:rFonts w:ascii="Helvetica" w:hAnsi="Helvetica" w:cs="Helvetica"/>
          <w:b/>
          <w:bCs/>
          <w:i/>
        </w:rPr>
      </w:pPr>
      <w:r w:rsidRPr="00067FBE">
        <w:rPr>
          <w:rFonts w:ascii="Helvetica" w:hAnsi="Helvetica" w:cs="Helvetica"/>
          <w:b/>
          <w:bCs/>
          <w:i/>
        </w:rPr>
        <w:t>Article L3141-20</w:t>
      </w:r>
    </w:p>
    <w:p w14:paraId="5123A3FE" w14:textId="77777777" w:rsidR="00067FBE" w:rsidRPr="00067FBE" w:rsidRDefault="00067FBE" w:rsidP="00067FBE">
      <w:pPr>
        <w:widowControl w:val="0"/>
        <w:autoSpaceDE w:val="0"/>
        <w:autoSpaceDN w:val="0"/>
        <w:adjustRightInd w:val="0"/>
        <w:spacing w:after="180"/>
        <w:rPr>
          <w:rFonts w:ascii="Helvetica" w:hAnsi="Helvetica" w:cs="Helvetica"/>
          <w:i/>
        </w:rPr>
      </w:pPr>
      <w:r w:rsidRPr="00067FBE">
        <w:rPr>
          <w:rFonts w:ascii="Helvetica" w:hAnsi="Helvetica" w:cs="Helvetica"/>
          <w:i/>
        </w:rPr>
        <w:t>Lorsque le congé s'accompagne de la fermeture de l'établissement, le fractionnement peut être réalisé par l'employeur sur avis conforme des délégués du personnel ou, à défaut de délégués, avec l'agrément des salariés.</w:t>
      </w:r>
    </w:p>
    <w:p w14:paraId="5F57327F" w14:textId="77777777" w:rsidR="00067FBE" w:rsidRDefault="00067FBE" w:rsidP="00067FBE">
      <w:pPr>
        <w:widowControl w:val="0"/>
        <w:autoSpaceDE w:val="0"/>
        <w:autoSpaceDN w:val="0"/>
        <w:adjustRightInd w:val="0"/>
        <w:spacing w:after="180"/>
        <w:rPr>
          <w:rFonts w:ascii="Helvetica" w:hAnsi="Helvetica" w:cs="Helvetica"/>
        </w:rPr>
      </w:pPr>
    </w:p>
    <w:p w14:paraId="2F390934" w14:textId="77777777" w:rsidR="00067FBE" w:rsidRPr="00067FBE" w:rsidRDefault="00067FBE" w:rsidP="00067FBE">
      <w:pPr>
        <w:widowControl w:val="0"/>
        <w:autoSpaceDE w:val="0"/>
        <w:autoSpaceDN w:val="0"/>
        <w:adjustRightInd w:val="0"/>
        <w:rPr>
          <w:rFonts w:ascii="Helvetica" w:hAnsi="Helvetica" w:cs="Helvetica"/>
          <w:b/>
          <w:bCs/>
          <w:i/>
        </w:rPr>
      </w:pPr>
      <w:r w:rsidRPr="00067FBE">
        <w:rPr>
          <w:rFonts w:ascii="Helvetica" w:hAnsi="Helvetica" w:cs="Helvetica"/>
          <w:b/>
          <w:bCs/>
          <w:i/>
        </w:rPr>
        <w:t>Article L3141-29 </w:t>
      </w:r>
    </w:p>
    <w:p w14:paraId="3A22EC47" w14:textId="77777777" w:rsidR="00067FBE" w:rsidRPr="00067FBE" w:rsidRDefault="00067FBE" w:rsidP="00067FBE">
      <w:pPr>
        <w:widowControl w:val="0"/>
        <w:autoSpaceDE w:val="0"/>
        <w:autoSpaceDN w:val="0"/>
        <w:adjustRightInd w:val="0"/>
        <w:spacing w:after="180"/>
        <w:rPr>
          <w:rFonts w:ascii="Helvetica" w:hAnsi="Helvetica" w:cs="Helvetica"/>
          <w:i/>
        </w:rPr>
      </w:pPr>
      <w:r w:rsidRPr="00067FBE">
        <w:rPr>
          <w:rFonts w:ascii="Helvetica" w:hAnsi="Helvetica" w:cs="Helvetica"/>
          <w:i/>
        </w:rPr>
        <w:t>Lorsqu'un établissement ferme pendant un nombre de jours dépassant la durée des congés légaux annuels, l'employeur verse aux salariés, pour chacun des jours ouvrables de fermeture excédant cette durée, une indemnité qui ne peut être inférieure à l'indemnité journalière de congés.</w:t>
      </w:r>
    </w:p>
    <w:p w14:paraId="68CF3835" w14:textId="77777777" w:rsidR="00067FBE" w:rsidRPr="00067FBE" w:rsidRDefault="00067FBE" w:rsidP="00067FBE">
      <w:pPr>
        <w:widowControl w:val="0"/>
        <w:autoSpaceDE w:val="0"/>
        <w:autoSpaceDN w:val="0"/>
        <w:adjustRightInd w:val="0"/>
        <w:spacing w:after="180"/>
        <w:rPr>
          <w:rFonts w:ascii="Helvetica" w:hAnsi="Helvetica" w:cs="Helvetica"/>
          <w:i/>
        </w:rPr>
      </w:pPr>
      <w:r w:rsidRPr="00067FBE">
        <w:rPr>
          <w:rFonts w:ascii="Helvetica" w:hAnsi="Helvetica" w:cs="Helvetica"/>
          <w:i/>
        </w:rPr>
        <w:t>Cette indemnité journalière ne se confond pas avec l'indemnité de congés.</w:t>
      </w:r>
    </w:p>
    <w:p w14:paraId="70AC2FFA" w14:textId="77777777" w:rsidR="00210AEC" w:rsidRDefault="00210AEC" w:rsidP="00067FBE">
      <w:pPr>
        <w:widowControl w:val="0"/>
        <w:autoSpaceDE w:val="0"/>
        <w:autoSpaceDN w:val="0"/>
        <w:adjustRightInd w:val="0"/>
        <w:rPr>
          <w:rFonts w:ascii="Helvetica" w:hAnsi="Helvetica" w:cs="Helvetica"/>
        </w:rPr>
      </w:pPr>
    </w:p>
    <w:p w14:paraId="18B98B26" w14:textId="77777777" w:rsidR="00067FBE" w:rsidRPr="00067FBE" w:rsidRDefault="00067FBE" w:rsidP="00067FBE">
      <w:pPr>
        <w:widowControl w:val="0"/>
        <w:autoSpaceDE w:val="0"/>
        <w:autoSpaceDN w:val="0"/>
        <w:adjustRightInd w:val="0"/>
        <w:rPr>
          <w:rFonts w:ascii="Helvetica" w:hAnsi="Helvetica" w:cs="Helvetica"/>
          <w:i/>
        </w:rPr>
      </w:pPr>
      <w:r w:rsidRPr="00067FBE">
        <w:rPr>
          <w:rFonts w:ascii="Helvetica" w:hAnsi="Helvetica" w:cs="Helvetica"/>
          <w:b/>
          <w:bCs/>
          <w:i/>
        </w:rPr>
        <w:t>Article L2323-29 </w:t>
      </w:r>
      <w:r w:rsidRPr="00067FBE">
        <w:rPr>
          <w:rFonts w:ascii="Helvetica" w:hAnsi="Helvetica" w:cs="Helvetica"/>
          <w:i/>
        </w:rPr>
        <w:t xml:space="preserve"> </w:t>
      </w:r>
    </w:p>
    <w:p w14:paraId="211BF810" w14:textId="77777777" w:rsidR="00067FBE" w:rsidRPr="00067FBE" w:rsidRDefault="00067FBE" w:rsidP="00067FBE">
      <w:pPr>
        <w:widowControl w:val="0"/>
        <w:autoSpaceDE w:val="0"/>
        <w:autoSpaceDN w:val="0"/>
        <w:adjustRightInd w:val="0"/>
        <w:spacing w:after="180"/>
        <w:rPr>
          <w:rFonts w:ascii="Helvetica" w:hAnsi="Helvetica" w:cs="Helvetica"/>
          <w:i/>
        </w:rPr>
      </w:pPr>
      <w:r w:rsidRPr="00067FBE">
        <w:rPr>
          <w:rFonts w:ascii="Helvetica" w:hAnsi="Helvetica" w:cs="Helvetica"/>
          <w:i/>
        </w:rPr>
        <w:t>Le comité d'entreprise est consulté sur la durée et l'aménagement du temps de travail ainsi que sur la période de prise des congés dans les conditions prévues à l'article </w:t>
      </w:r>
      <w:r w:rsidRPr="00067FBE">
        <w:rPr>
          <w:rFonts w:ascii="Helvetica" w:hAnsi="Helvetica" w:cs="Helvetica"/>
          <w:i/>
          <w:color w:val="0028F4"/>
          <w:u w:val="single" w:color="0028F4"/>
        </w:rPr>
        <w:t>L. 3141-13.</w:t>
      </w:r>
    </w:p>
    <w:p w14:paraId="49084DB0" w14:textId="77777777" w:rsidR="00067FBE" w:rsidRPr="00067FBE" w:rsidRDefault="00067FBE" w:rsidP="00067FBE">
      <w:pPr>
        <w:widowControl w:val="0"/>
        <w:autoSpaceDE w:val="0"/>
        <w:autoSpaceDN w:val="0"/>
        <w:adjustRightInd w:val="0"/>
        <w:spacing w:after="180"/>
        <w:rPr>
          <w:rFonts w:ascii="Helvetica" w:hAnsi="Helvetica" w:cs="Helvetica"/>
          <w:i/>
        </w:rPr>
      </w:pPr>
      <w:r w:rsidRPr="00067FBE">
        <w:rPr>
          <w:rFonts w:ascii="Helvetica" w:hAnsi="Helvetica" w:cs="Helvetica"/>
          <w:i/>
        </w:rPr>
        <w:t>Il délibère chaque année sur les conditions d'application des aménagements d'horaires prévus par l'article </w:t>
      </w:r>
      <w:hyperlink r:id="rId7" w:history="1">
        <w:r w:rsidRPr="00067FBE">
          <w:rPr>
            <w:rFonts w:ascii="Helvetica" w:hAnsi="Helvetica" w:cs="Helvetica"/>
            <w:i/>
            <w:color w:val="0028F4"/>
            <w:u w:val="single" w:color="0028F4"/>
          </w:rPr>
          <w:t>L. 3122-2</w:t>
        </w:r>
      </w:hyperlink>
      <w:r w:rsidRPr="00067FBE">
        <w:rPr>
          <w:rFonts w:ascii="Helvetica" w:hAnsi="Helvetica" w:cs="Helvetica"/>
          <w:i/>
        </w:rPr>
        <w:t>lorsqu'ils s'appliquent à des salariés à temps partiel.</w:t>
      </w:r>
    </w:p>
    <w:p w14:paraId="5E99248A" w14:textId="77777777" w:rsidR="00067FBE" w:rsidRPr="00067FBE" w:rsidRDefault="00067FBE" w:rsidP="00067FBE">
      <w:pPr>
        <w:widowControl w:val="0"/>
        <w:autoSpaceDE w:val="0"/>
        <w:autoSpaceDN w:val="0"/>
        <w:adjustRightInd w:val="0"/>
        <w:spacing w:after="180"/>
        <w:rPr>
          <w:rFonts w:ascii="Helvetica" w:hAnsi="Helvetica" w:cs="Helvetica"/>
          <w:i/>
        </w:rPr>
      </w:pPr>
      <w:r w:rsidRPr="00067FBE">
        <w:rPr>
          <w:rFonts w:ascii="Helvetica" w:hAnsi="Helvetica" w:cs="Helvetica"/>
          <w:i/>
        </w:rPr>
        <w:t>Le comité d'entreprise est consulté chaque année sur le recours aux conventions de forfait ainsi que sur les modalités de suivi de la charge de travail des salariés concernés.</w:t>
      </w:r>
    </w:p>
    <w:p w14:paraId="341BA68A" w14:textId="77777777" w:rsidR="00210AEC" w:rsidRDefault="00210AEC" w:rsidP="00067FBE">
      <w:pPr>
        <w:widowControl w:val="0"/>
        <w:autoSpaceDE w:val="0"/>
        <w:autoSpaceDN w:val="0"/>
        <w:adjustRightInd w:val="0"/>
        <w:rPr>
          <w:rFonts w:ascii="Helvetica" w:hAnsi="Helvetica" w:cs="Helvetica"/>
        </w:rPr>
      </w:pPr>
    </w:p>
    <w:p w14:paraId="23D0BEE5" w14:textId="77777777" w:rsidR="00067FBE" w:rsidRPr="00067FBE" w:rsidRDefault="00067FBE" w:rsidP="00067FBE">
      <w:pPr>
        <w:widowControl w:val="0"/>
        <w:autoSpaceDE w:val="0"/>
        <w:autoSpaceDN w:val="0"/>
        <w:adjustRightInd w:val="0"/>
        <w:rPr>
          <w:rFonts w:ascii="Helvetica" w:hAnsi="Helvetica" w:cs="Helvetica"/>
          <w:b/>
          <w:bCs/>
          <w:i/>
        </w:rPr>
      </w:pPr>
      <w:r w:rsidRPr="00067FBE">
        <w:rPr>
          <w:rFonts w:ascii="Helvetica" w:hAnsi="Helvetica" w:cs="Helvetica"/>
          <w:b/>
          <w:bCs/>
          <w:i/>
        </w:rPr>
        <w:t>Article R5122-10 </w:t>
      </w:r>
    </w:p>
    <w:p w14:paraId="1A382AF7" w14:textId="77777777" w:rsidR="00067FBE" w:rsidRPr="00067FBE" w:rsidRDefault="00067FBE" w:rsidP="00067FBE">
      <w:pPr>
        <w:widowControl w:val="0"/>
        <w:autoSpaceDE w:val="0"/>
        <w:autoSpaceDN w:val="0"/>
        <w:adjustRightInd w:val="0"/>
        <w:rPr>
          <w:rFonts w:ascii="Helvetica" w:hAnsi="Helvetica" w:cs="Helvetica"/>
          <w:i/>
        </w:rPr>
      </w:pPr>
      <w:r w:rsidRPr="00067FBE">
        <w:rPr>
          <w:rFonts w:ascii="Helvetica" w:hAnsi="Helvetica" w:cs="Helvetica"/>
          <w:i/>
        </w:rPr>
        <w:t>Créé par </w:t>
      </w:r>
      <w:hyperlink r:id="rId8" w:history="1">
        <w:r w:rsidRPr="00067FBE">
          <w:rPr>
            <w:rFonts w:ascii="Helvetica" w:hAnsi="Helvetica" w:cs="Helvetica"/>
            <w:i/>
            <w:color w:val="0028F4"/>
            <w:u w:val="single" w:color="0028F4"/>
          </w:rPr>
          <w:t>Décret n°2008-244 du 7 mars 2008 - art. (V)</w:t>
        </w:r>
      </w:hyperlink>
    </w:p>
    <w:p w14:paraId="77D4FC0D" w14:textId="77777777" w:rsidR="00067FBE" w:rsidRPr="00067FBE" w:rsidRDefault="00067FBE" w:rsidP="00067FBE">
      <w:pPr>
        <w:widowControl w:val="0"/>
        <w:autoSpaceDE w:val="0"/>
        <w:autoSpaceDN w:val="0"/>
        <w:adjustRightInd w:val="0"/>
        <w:rPr>
          <w:rFonts w:ascii="Helvetica" w:hAnsi="Helvetica" w:cs="Helvetica"/>
          <w:i/>
        </w:rPr>
      </w:pPr>
      <w:r w:rsidRPr="00067FBE">
        <w:rPr>
          <w:rFonts w:ascii="Helvetica" w:hAnsi="Helvetica" w:cs="Helvetica"/>
          <w:i/>
        </w:rPr>
        <w:t xml:space="preserve">En cas de fermeture d'un établissement pour mise en congé annuel des salariés, </w:t>
      </w:r>
      <w:r w:rsidRPr="00067FBE">
        <w:rPr>
          <w:rFonts w:ascii="Helvetica" w:hAnsi="Helvetica" w:cs="Helvetica"/>
          <w:i/>
        </w:rPr>
        <w:lastRenderedPageBreak/>
        <w:t>ceux qui ne remplissent pas les conditions requises pour bénéficier de la totalité de ce congé peuvent prétendre individuellement aux allocations pour privation partielle d'emploi, compte tenu des journées ou des indemnités compensatrices de congés payés dont ils auraient pu bénéficier pendant la période de référence.</w:t>
      </w:r>
    </w:p>
    <w:p w14:paraId="40D67303" w14:textId="77777777" w:rsidR="00067FBE" w:rsidRDefault="00067FBE" w:rsidP="00067FBE">
      <w:pPr>
        <w:widowControl w:val="0"/>
        <w:autoSpaceDE w:val="0"/>
        <w:autoSpaceDN w:val="0"/>
        <w:adjustRightInd w:val="0"/>
        <w:rPr>
          <w:rFonts w:ascii="Helvetica" w:hAnsi="Helvetica" w:cs="Helvetica"/>
        </w:rPr>
      </w:pPr>
    </w:p>
    <w:p w14:paraId="7E071054" w14:textId="77777777" w:rsidR="00067FBE" w:rsidRPr="00067FBE" w:rsidRDefault="00067FBE" w:rsidP="00067FBE">
      <w:pPr>
        <w:widowControl w:val="0"/>
        <w:autoSpaceDE w:val="0"/>
        <w:autoSpaceDN w:val="0"/>
        <w:adjustRightInd w:val="0"/>
        <w:rPr>
          <w:rFonts w:ascii="Arial" w:hAnsi="Arial" w:cs="Arial"/>
        </w:rPr>
      </w:pPr>
    </w:p>
    <w:tbl>
      <w:tblPr>
        <w:tblW w:w="9356" w:type="dxa"/>
        <w:tblInd w:w="108" w:type="dxa"/>
        <w:tblBorders>
          <w:top w:val="single" w:sz="18" w:space="0" w:color="000000"/>
          <w:left w:val="single" w:sz="18" w:space="0" w:color="000000"/>
          <w:bottom w:val="single" w:sz="18" w:space="0" w:color="000000"/>
          <w:right w:val="single" w:sz="18" w:space="0" w:color="000000"/>
        </w:tblBorders>
        <w:tblLook w:val="00BF" w:firstRow="1" w:lastRow="0" w:firstColumn="1" w:lastColumn="0" w:noHBand="0" w:noVBand="0"/>
      </w:tblPr>
      <w:tblGrid>
        <w:gridCol w:w="2382"/>
        <w:gridCol w:w="6974"/>
      </w:tblGrid>
      <w:tr w:rsidR="00210AEC" w:rsidRPr="003F4674" w14:paraId="792832CD" w14:textId="77777777">
        <w:trPr>
          <w:trHeight w:val="1381"/>
        </w:trPr>
        <w:tc>
          <w:tcPr>
            <w:tcW w:w="2382" w:type="dxa"/>
          </w:tcPr>
          <w:p w14:paraId="700A6956" w14:textId="77777777" w:rsidR="00210AEC" w:rsidRPr="003F4674" w:rsidRDefault="00967617" w:rsidP="00210AEC">
            <w:pPr>
              <w:jc w:val="center"/>
              <w:rPr>
                <w:rFonts w:ascii="Arial" w:hAnsi="Arial" w:cs="Arial"/>
                <w:bCs/>
                <w:sz w:val="22"/>
                <w:szCs w:val="28"/>
              </w:rPr>
            </w:pPr>
            <w:r>
              <w:rPr>
                <w:rFonts w:ascii="Arial" w:hAnsi="Arial" w:cs="Arial"/>
                <w:bCs/>
                <w:noProof/>
                <w:sz w:val="22"/>
                <w:szCs w:val="28"/>
                <w:lang w:eastAsia="fr-FR"/>
              </w:rPr>
              <w:drawing>
                <wp:inline distT="0" distB="0" distL="0" distR="0" wp14:anchorId="0C6D8DB0" wp14:editId="61E14E23">
                  <wp:extent cx="1153370" cy="1166495"/>
                  <wp:effectExtent l="2540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53370" cy="1166495"/>
                          </a:xfrm>
                          <a:prstGeom prst="rect">
                            <a:avLst/>
                          </a:prstGeom>
                          <a:noFill/>
                          <a:ln w="9525">
                            <a:noFill/>
                            <a:miter lim="800000"/>
                            <a:headEnd/>
                            <a:tailEnd/>
                          </a:ln>
                        </pic:spPr>
                      </pic:pic>
                    </a:graphicData>
                  </a:graphic>
                </wp:inline>
              </w:drawing>
            </w:r>
          </w:p>
        </w:tc>
        <w:tc>
          <w:tcPr>
            <w:tcW w:w="6974" w:type="dxa"/>
          </w:tcPr>
          <w:p w14:paraId="5A780E23" w14:textId="77777777" w:rsidR="00210AEC" w:rsidRDefault="00210AEC" w:rsidP="00210AEC">
            <w:pPr>
              <w:jc w:val="center"/>
              <w:rPr>
                <w:rFonts w:ascii="Arial" w:hAnsi="Arial"/>
                <w:b/>
              </w:rPr>
            </w:pPr>
            <w:r>
              <w:rPr>
                <w:rFonts w:ascii="Arial" w:hAnsi="Arial"/>
                <w:b/>
              </w:rPr>
              <w:t xml:space="preserve">Pour défendre vos droits et faire aboutir vos revendications </w:t>
            </w:r>
          </w:p>
          <w:p w14:paraId="4AC34555" w14:textId="77777777" w:rsidR="00210AEC" w:rsidRPr="006C514C" w:rsidRDefault="00210AEC" w:rsidP="00210AEC">
            <w:pPr>
              <w:jc w:val="center"/>
              <w:rPr>
                <w:rFonts w:ascii="Arial" w:hAnsi="Arial"/>
                <w:b/>
                <w:sz w:val="36"/>
              </w:rPr>
            </w:pPr>
            <w:r w:rsidRPr="00C25D18">
              <w:rPr>
                <w:rFonts w:ascii="Arial" w:hAnsi="Arial"/>
                <w:b/>
                <w:sz w:val="36"/>
              </w:rPr>
              <w:t>Contactez la CGT / Syndiquez vous</w:t>
            </w:r>
          </w:p>
          <w:p w14:paraId="4047A7F1" w14:textId="77777777" w:rsidR="00210AEC" w:rsidRPr="003F4674" w:rsidRDefault="00210AEC" w:rsidP="00210AEC">
            <w:pPr>
              <w:jc w:val="center"/>
              <w:rPr>
                <w:rFonts w:ascii="Arial" w:hAnsi="Arial"/>
                <w:b/>
                <w:sz w:val="22"/>
              </w:rPr>
            </w:pPr>
            <w:r w:rsidRPr="003F4674">
              <w:rPr>
                <w:rFonts w:ascii="Arial" w:hAnsi="Arial"/>
                <w:b/>
                <w:sz w:val="22"/>
              </w:rPr>
              <w:t>Contact : Mathieu PIOTRKOWSKI Délégué Syndical Central CGT APF</w:t>
            </w:r>
          </w:p>
          <w:p w14:paraId="1802AF21" w14:textId="77777777" w:rsidR="00210AEC" w:rsidRPr="003F4674" w:rsidRDefault="00BF55B8" w:rsidP="00210AEC">
            <w:pPr>
              <w:jc w:val="center"/>
              <w:rPr>
                <w:rFonts w:ascii="Arial" w:hAnsi="Arial"/>
                <w:color w:val="3366FF"/>
                <w:sz w:val="22"/>
              </w:rPr>
            </w:pPr>
            <w:hyperlink r:id="rId10" w:history="1">
              <w:r w:rsidR="00210AEC" w:rsidRPr="003F4674">
                <w:rPr>
                  <w:rStyle w:val="Lienhypertexte"/>
                  <w:rFonts w:ascii="Arial" w:hAnsi="Arial"/>
                  <w:color w:val="3366FF"/>
                  <w:sz w:val="22"/>
                </w:rPr>
                <w:t>mathieupiotr@wanadoo.fr</w:t>
              </w:r>
            </w:hyperlink>
            <w:r w:rsidR="00210AEC" w:rsidRPr="003F4674">
              <w:rPr>
                <w:rFonts w:ascii="Arial" w:hAnsi="Arial"/>
                <w:sz w:val="22"/>
              </w:rPr>
              <w:t xml:space="preserve">   </w:t>
            </w:r>
            <w:r w:rsidR="00210AEC" w:rsidRPr="003F4674">
              <w:rPr>
                <w:rFonts w:ascii="Arial" w:hAnsi="Arial"/>
                <w:sz w:val="22"/>
              </w:rPr>
              <w:sym w:font="Wingdings" w:char="F028"/>
            </w:r>
            <w:r w:rsidR="00210AEC" w:rsidRPr="003F4674">
              <w:rPr>
                <w:rFonts w:ascii="Arial" w:hAnsi="Arial"/>
                <w:sz w:val="22"/>
              </w:rPr>
              <w:t xml:space="preserve"> 06 72 19 39 76</w:t>
            </w:r>
          </w:p>
          <w:p w14:paraId="3A055204" w14:textId="77777777" w:rsidR="00210AEC" w:rsidRPr="003F4674" w:rsidRDefault="00210AEC" w:rsidP="00210AEC">
            <w:pPr>
              <w:jc w:val="center"/>
              <w:rPr>
                <w:rFonts w:ascii="Arial" w:hAnsi="Arial" w:cs="Arial"/>
                <w:bCs/>
                <w:sz w:val="22"/>
                <w:szCs w:val="28"/>
              </w:rPr>
            </w:pPr>
            <w:r w:rsidRPr="003F4674">
              <w:rPr>
                <w:rFonts w:ascii="Arial" w:hAnsi="Arial"/>
                <w:sz w:val="22"/>
              </w:rPr>
              <w:sym w:font="Wingdings" w:char="F03A"/>
            </w:r>
            <w:r w:rsidRPr="003F4674">
              <w:rPr>
                <w:rFonts w:ascii="Arial" w:hAnsi="Arial"/>
                <w:sz w:val="22"/>
              </w:rPr>
              <w:t xml:space="preserve"> </w:t>
            </w:r>
            <w:hyperlink r:id="rId11" w:history="1">
              <w:r w:rsidRPr="002A357C">
                <w:rPr>
                  <w:rStyle w:val="Lienhypertexte"/>
                  <w:rFonts w:ascii="Arial" w:hAnsi="Arial" w:cs="Helvetica"/>
                  <w:sz w:val="22"/>
                  <w:u w:color="386EFF"/>
                </w:rPr>
                <w:t>www.cgtapf-cn.fr</w:t>
              </w:r>
            </w:hyperlink>
            <w:r w:rsidRPr="003F4674">
              <w:rPr>
                <w:rFonts w:ascii="Arial" w:hAnsi="Arial"/>
                <w:color w:val="3366FF"/>
                <w:sz w:val="22"/>
              </w:rPr>
              <w:t xml:space="preserve"> </w:t>
            </w:r>
            <w:r>
              <w:rPr>
                <w:rFonts w:ascii="Arial" w:hAnsi="Arial"/>
                <w:noProof/>
                <w:sz w:val="22"/>
                <w:lang w:eastAsia="fr-FR"/>
              </w:rPr>
              <w:drawing>
                <wp:inline distT="0" distB="0" distL="0" distR="0" wp14:anchorId="1B7F6D35" wp14:editId="028D5197">
                  <wp:extent cx="228600" cy="152400"/>
                  <wp:effectExtent l="25400" t="0" r="0" b="0"/>
                  <wp:docPr id="2" name="Image 1" descr="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known.jpeg"/>
                          <pic:cNvPicPr>
                            <a:picLocks noChangeAspect="1" noChangeArrowheads="1"/>
                          </pic:cNvPicPr>
                        </pic:nvPicPr>
                        <pic:blipFill>
                          <a:blip r:embed="rId12"/>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Pr="003F4674">
              <w:rPr>
                <w:rFonts w:ascii="Arial" w:hAnsi="Arial" w:cs="Arial"/>
                <w:sz w:val="22"/>
                <w:szCs w:val="28"/>
              </w:rPr>
              <w:t xml:space="preserve"> </w:t>
            </w:r>
            <w:hyperlink r:id="rId13" w:history="1">
              <w:r w:rsidRPr="003F4674">
                <w:rPr>
                  <w:rStyle w:val="Lienhypertexte"/>
                  <w:rFonts w:ascii="Arial" w:hAnsi="Arial"/>
                  <w:sz w:val="22"/>
                  <w:szCs w:val="28"/>
                </w:rPr>
                <w:t>https://www.</w:t>
              </w:r>
              <w:r w:rsidRPr="003F4674">
                <w:rPr>
                  <w:rStyle w:val="Lienhypertexte"/>
                  <w:rFonts w:ascii="Arial" w:hAnsi="Arial"/>
                  <w:bCs/>
                  <w:sz w:val="22"/>
                  <w:szCs w:val="28"/>
                </w:rPr>
                <w:t>facebook</w:t>
              </w:r>
              <w:r w:rsidRPr="003F4674">
                <w:rPr>
                  <w:rStyle w:val="Lienhypertexte"/>
                  <w:rFonts w:ascii="Arial" w:hAnsi="Arial"/>
                  <w:sz w:val="22"/>
                  <w:szCs w:val="28"/>
                </w:rPr>
                <w:t>.com/</w:t>
              </w:r>
              <w:r w:rsidRPr="003F4674">
                <w:rPr>
                  <w:rStyle w:val="Lienhypertexte"/>
                  <w:rFonts w:ascii="Arial" w:hAnsi="Arial"/>
                  <w:bCs/>
                  <w:sz w:val="22"/>
                  <w:szCs w:val="28"/>
                </w:rPr>
                <w:t>cgtapf</w:t>
              </w:r>
              <w:r w:rsidRPr="003F4674">
                <w:rPr>
                  <w:rStyle w:val="Lienhypertexte"/>
                  <w:rFonts w:ascii="Arial" w:hAnsi="Arial"/>
                  <w:sz w:val="22"/>
                  <w:szCs w:val="28"/>
                </w:rPr>
                <w:t>.</w:t>
              </w:r>
              <w:r w:rsidRPr="003F4674">
                <w:rPr>
                  <w:rStyle w:val="Lienhypertexte"/>
                  <w:rFonts w:ascii="Arial" w:hAnsi="Arial"/>
                  <w:bCs/>
                  <w:sz w:val="22"/>
                  <w:szCs w:val="28"/>
                </w:rPr>
                <w:t>cgt</w:t>
              </w:r>
            </w:hyperlink>
          </w:p>
        </w:tc>
      </w:tr>
    </w:tbl>
    <w:p w14:paraId="1631CA07" w14:textId="77777777" w:rsidR="00067FBE" w:rsidRPr="00067FBE" w:rsidRDefault="00067FBE" w:rsidP="00067FBE">
      <w:pPr>
        <w:widowControl w:val="0"/>
        <w:autoSpaceDE w:val="0"/>
        <w:autoSpaceDN w:val="0"/>
        <w:adjustRightInd w:val="0"/>
        <w:rPr>
          <w:rFonts w:ascii="Arial" w:hAnsi="Arial" w:cs="Arial"/>
        </w:rPr>
      </w:pPr>
    </w:p>
    <w:p w14:paraId="0F202339" w14:textId="77777777" w:rsidR="00067FBE" w:rsidRDefault="00067FBE" w:rsidP="00067FBE">
      <w:pPr>
        <w:widowControl w:val="0"/>
        <w:autoSpaceDE w:val="0"/>
        <w:autoSpaceDN w:val="0"/>
        <w:adjustRightInd w:val="0"/>
        <w:rPr>
          <w:rFonts w:ascii="Arial" w:hAnsi="Arial" w:cs="Arial"/>
        </w:rPr>
      </w:pPr>
    </w:p>
    <w:p w14:paraId="5EF3E96B" w14:textId="77777777" w:rsidR="00420B59" w:rsidRPr="006D2D43" w:rsidRDefault="00420B59" w:rsidP="00067FBE">
      <w:pPr>
        <w:pStyle w:val="Paragraphedeliste"/>
        <w:ind w:left="0"/>
        <w:rPr>
          <w:rFonts w:ascii="Arial" w:hAnsi="Arial"/>
        </w:rPr>
      </w:pPr>
    </w:p>
    <w:sectPr w:rsidR="00420B59" w:rsidRPr="006D2D43" w:rsidSect="00420B59">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3306D"/>
    <w:multiLevelType w:val="hybridMultilevel"/>
    <w:tmpl w:val="7BE45B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5005772"/>
    <w:multiLevelType w:val="hybridMultilevel"/>
    <w:tmpl w:val="DCB248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420B59"/>
    <w:rsid w:val="00067FBE"/>
    <w:rsid w:val="0012144C"/>
    <w:rsid w:val="002053CA"/>
    <w:rsid w:val="00210AEC"/>
    <w:rsid w:val="00420B59"/>
    <w:rsid w:val="004265A1"/>
    <w:rsid w:val="006D2D43"/>
    <w:rsid w:val="00967617"/>
    <w:rsid w:val="00BF55B8"/>
    <w:rsid w:val="00F7268E"/>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B5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4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0B59"/>
    <w:pPr>
      <w:ind w:left="720"/>
      <w:contextualSpacing/>
    </w:pPr>
  </w:style>
  <w:style w:type="table" w:styleId="Grille">
    <w:name w:val="Table Grid"/>
    <w:basedOn w:val="TableauNormal"/>
    <w:uiPriority w:val="59"/>
    <w:rsid w:val="00210A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uiPriority w:val="99"/>
    <w:unhideWhenUsed/>
    <w:rsid w:val="00210AEC"/>
    <w:rPr>
      <w:color w:val="0000FF"/>
      <w:u w:val="single"/>
    </w:rPr>
  </w:style>
  <w:style w:type="paragraph" w:styleId="Textedebulles">
    <w:name w:val="Balloon Text"/>
    <w:basedOn w:val="Normal"/>
    <w:link w:val="TextedebullesCar"/>
    <w:uiPriority w:val="99"/>
    <w:semiHidden/>
    <w:unhideWhenUsed/>
    <w:rsid w:val="00BF55B8"/>
    <w:rPr>
      <w:rFonts w:ascii="Lucida Grande" w:hAnsi="Lucida Grande"/>
      <w:sz w:val="18"/>
      <w:szCs w:val="18"/>
    </w:rPr>
  </w:style>
  <w:style w:type="character" w:customStyle="1" w:styleId="TextedebullesCar">
    <w:name w:val="Texte de bulles Car"/>
    <w:basedOn w:val="Policepardfaut"/>
    <w:link w:val="Textedebulles"/>
    <w:uiPriority w:val="99"/>
    <w:semiHidden/>
    <w:rsid w:val="00BF55B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gtapf-cn.fr" TargetMode="External"/><Relationship Id="rId12" Type="http://schemas.openxmlformats.org/officeDocument/2006/relationships/image" Target="media/image3.jpeg"/><Relationship Id="rId13" Type="http://schemas.openxmlformats.org/officeDocument/2006/relationships/hyperlink" Target="https://www.facebook.com/cgtapf.cgt"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legifrance.gouv.fr/affichCodeArticle.do?cidTexte=LEGITEXT000006072050&amp;idArticle=LEGIARTI000006902495&amp;dateTexte=&amp;categorieLien=cid" TargetMode="External"/><Relationship Id="rId8" Type="http://schemas.openxmlformats.org/officeDocument/2006/relationships/hyperlink" Target="http://www.legifrance.gouv.fr/affichTexteArticle.do;jsessionid=DA8506E18159EEE527B6203E451FF4A4.tpdjo17v_2?cidTexte=JORFTEXT000018442415&amp;idArticle=LEGIARTI000018456736&amp;dateTexte=20080312" TargetMode="External"/><Relationship Id="rId9" Type="http://schemas.openxmlformats.org/officeDocument/2006/relationships/image" Target="media/image2.png"/><Relationship Id="rId10" Type="http://schemas.openxmlformats.org/officeDocument/2006/relationships/hyperlink" Target="mailto:mathieupiotr@wanadoo.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2341</Characters>
  <Application>Microsoft Macintosh Word</Application>
  <DocSecurity>0</DocSecurity>
  <Lines>19</Lines>
  <Paragraphs>5</Paragraphs>
  <ScaleCrop>false</ScaleCrop>
  <Company>SESSD APF</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 Claverie</dc:creator>
  <cp:keywords/>
  <cp:lastModifiedBy>mat</cp:lastModifiedBy>
  <cp:revision>3</cp:revision>
  <dcterms:created xsi:type="dcterms:W3CDTF">2015-02-10T09:51:00Z</dcterms:created>
  <dcterms:modified xsi:type="dcterms:W3CDTF">2015-12-02T07:12:00Z</dcterms:modified>
</cp:coreProperties>
</file>