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7"/>
      </w:tblGrid>
      <w:tr>
        <w:tblPrEx>
          <w:shd w:val="clear" w:color="auto" w:fill="ffffff"/>
        </w:tblPrEx>
        <w:trPr>
          <w:trHeight w:val="91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Aucun"/>
                <w:rFonts w:ascii="Century Gothic" w:cs="Century Gothic" w:hAnsi="Century Gothic" w:eastAsia="Century Gothic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Domaine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: Lecture et compr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hension de l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crit </w:t>
            </w:r>
            <w:r>
              <w:rPr>
                <w:rStyle w:val="Aucun"/>
                <w:rFonts w:ascii="Century Gothic" w:hAnsi="Century Gothic"/>
                <w:b w:val="0"/>
                <w:bCs w:val="0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Identifier des mots de mani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re de plus en plus ais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e (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lien avec l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’é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criture : d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codage associ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</w:rPr>
              <w:t>l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</w:rPr>
              <w:t>’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it-IT"/>
              </w:rPr>
              <w:t>encodage)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pt-PT"/>
              </w:rPr>
              <w:t>Comp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tence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 Discrimination visuelle et connaissance des lettres.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Crit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re de r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ussite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ordre des lettres est respect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it-IT"/>
              </w:rPr>
              <w:t>Consigne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Ecrire son pr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nom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 avec les lettres mobiles.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259169</wp:posOffset>
                </wp:positionV>
                <wp:extent cx="6107356" cy="83034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6" cy="8303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20.4pt;width:480.9pt;height:65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rFonts w:ascii="Century Gothic" w:cs="Century Gothic" w:hAnsi="Century Gothic" w:eastAsia="Century Gothic"/>
          <w:sz w:val="24"/>
          <w:szCs w:val="24"/>
        </w:rPr>
      </w:pPr>
    </w:p>
    <w:p>
      <w:pPr>
        <w:pStyle w:val="Corps"/>
        <w:bidi w:val="0"/>
        <w:rPr>
          <w:rStyle w:val="Aucun"/>
          <w:rFonts w:ascii="Century Gothic" w:cs="Century Gothic" w:hAnsi="Century Gothic" w:eastAsia="Century Gothic"/>
          <w:sz w:val="24"/>
          <w:szCs w:val="24"/>
        </w:rPr>
      </w:pPr>
    </w:p>
    <w:p>
      <w:pPr>
        <w:pStyle w:val="Corps"/>
        <w:bidi w:val="0"/>
      </w:pPr>
    </w:p>
    <w:tbl>
      <w:tblPr>
        <w:tblW w:w="96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27"/>
      </w:tblGrid>
      <w:tr>
        <w:tblPrEx>
          <w:shd w:val="clear" w:color="auto" w:fill="ffffff"/>
        </w:tblPrEx>
        <w:trPr>
          <w:trHeight w:val="1066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Aucun"/>
                <w:rFonts w:ascii="Wingdings-Regular" w:cs="Wingdings-Regular" w:hAnsi="Wingdings-Regular" w:eastAsia="Wingdings-Regular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Domaine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de-DE"/>
              </w:rPr>
              <w:t>: FRAN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Ç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nl-NL"/>
              </w:rPr>
              <w:t xml:space="preserve">AIS 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Ecriture</w:t>
            </w:r>
          </w:p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Copier ou transcrire, dans une 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criture lisible, un texte d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</w:rPr>
              <w:t>’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une dizaine de lignes en respectant la ponctuation, l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</w:rPr>
              <w:t>’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orthographe et en soignant la pr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it-IT"/>
              </w:rPr>
              <w:t>sentation.</w:t>
            </w:r>
          </w:p>
        </w:tc>
      </w:tr>
      <w:tr>
        <w:tblPrEx>
          <w:shd w:val="clear" w:color="auto" w:fill="ffffff"/>
        </w:tblPrEx>
        <w:trPr>
          <w:trHeight w:val="422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pt-PT"/>
              </w:rPr>
              <w:t>Comp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tence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 xml:space="preserve"> Copier de mani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es-ES_tradnl"/>
              </w:rPr>
              <w:t xml:space="preserve">re experte 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(lien avec la lecture)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Crit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re de r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ussite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Le pr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nom est lisible.</w:t>
            </w:r>
          </w:p>
        </w:tc>
      </w:tr>
      <w:tr>
        <w:tblPrEx>
          <w:shd w:val="clear" w:color="auto" w:fill="ffffff"/>
        </w:tblPrEx>
        <w:trPr>
          <w:trHeight w:val="429" w:hRule="atLeast"/>
        </w:trPr>
        <w:tc>
          <w:tcPr>
            <w:tcW w:type="dxa" w:w="962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it-IT"/>
              </w:rPr>
              <w:t>Consigne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it-IT"/>
              </w:rPr>
              <w:t>Ecri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s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t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on pr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 xml:space="preserve">nom 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en cursive.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397287</wp:posOffset>
                </wp:positionV>
                <wp:extent cx="6120056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3pt;margin-top:31.3pt;width:481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430307</wp:posOffset>
                </wp:positionV>
                <wp:extent cx="6120056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33.9pt;width:481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2064162</wp:posOffset>
                </wp:positionV>
                <wp:extent cx="6120056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162.5pt;width:481.9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1880647</wp:posOffset>
                </wp:positionV>
                <wp:extent cx="6120056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3pt;margin-top:148.1pt;width:481.9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"/>
      </w:pPr>
      <w:r>
        <w:rPr>
          <w:sz w:val="18"/>
          <w:szCs w:val="18"/>
          <w:rtl w:val="0"/>
          <w:lang w:val="fr-FR"/>
        </w:rPr>
        <w:t>(mod</w:t>
      </w:r>
      <w:r>
        <w:rPr>
          <w:sz w:val="18"/>
          <w:szCs w:val="18"/>
          <w:rtl w:val="0"/>
          <w:lang w:val="fr-FR"/>
        </w:rPr>
        <w:t>è</w:t>
      </w:r>
      <w:r>
        <w:rPr>
          <w:sz w:val="18"/>
          <w:szCs w:val="18"/>
          <w:rtl w:val="0"/>
          <w:lang w:val="fr-FR"/>
        </w:rPr>
        <w:t>le)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Wingdings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