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A" w:rsidRPr="00680ACA" w:rsidRDefault="00ED2F8A" w:rsidP="00680ACA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tailleurs arrivent à la grotte.</w:t>
      </w:r>
    </w:p>
    <w:p w:rsid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Ils avancent vers eux. </w:t>
      </w:r>
    </w:p>
    <w:p w:rsidR="00CA066E" w:rsidRPr="006F421F" w:rsidRDefault="00CA066E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4"/>
          <w:szCs w:val="24"/>
        </w:rPr>
        <w:t>Le géant essaie de tuer les petits hommes.</w:t>
      </w:r>
    </w:p>
    <w:p w:rsid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6F421F" w:rsidRDefault="006F421F" w:rsidP="00680ACA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petits tailleurs mangent aussi.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arrivons à la grotte.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Nous avançons vers eux. </w:t>
      </w:r>
    </w:p>
    <w:p w:rsidR="006F421F" w:rsidRPr="006F421F" w:rsidRDefault="006F421F" w:rsidP="00680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mangeons aussi.</w:t>
      </w:r>
    </w:p>
    <w:p w:rsidR="006F421F" w:rsidRDefault="006F421F" w:rsidP="00680AC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6F421F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0"/>
          <w:szCs w:val="20"/>
        </w:rPr>
        <w:t>Page 2</w:t>
      </w:r>
    </w:p>
    <w:p w:rsidR="006F421F" w:rsidRPr="00DB4FAC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Le géant vient doucement vers le lit.</w:t>
      </w:r>
    </w:p>
    <w:p w:rsidR="006F421F" w:rsidRPr="00DB4FAC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Si vous voulez, vous pouvez venir dans notre caverne.</w:t>
      </w:r>
    </w:p>
    <w:p w:rsidR="006F421F" w:rsidRPr="00DB4FAC" w:rsidRDefault="006F421F" w:rsidP="00680ACA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Ils voient les autres géants autour du feu.</w:t>
      </w:r>
    </w:p>
    <w:p w:rsidR="006F421F" w:rsidRPr="006F421F" w:rsidRDefault="006F421F" w:rsidP="00680ACA">
      <w:pPr>
        <w:spacing w:after="0" w:line="240" w:lineRule="auto"/>
        <w:rPr>
          <w:rFonts w:ascii="OpenDyslexic" w:hAnsi="OpenDyslexic" w:cs="Arial"/>
          <w:sz w:val="21"/>
          <w:szCs w:val="21"/>
        </w:rPr>
      </w:pPr>
      <w:r w:rsidRPr="00DB4FAC">
        <w:rPr>
          <w:rFonts w:ascii="OpenDyslexic" w:hAnsi="OpenDyslexic" w:cs="Arial"/>
          <w:sz w:val="24"/>
          <w:szCs w:val="24"/>
        </w:rPr>
        <w:t>Nous voyons les autres géants autour du feu.</w:t>
      </w:r>
    </w:p>
    <w:p w:rsidR="00DB4FAC" w:rsidRDefault="006F421F" w:rsidP="00680AC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----------------------------------------------------</w:t>
      </w:r>
    </w:p>
    <w:p w:rsidR="006F421F" w:rsidRDefault="006F421F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680AC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Pr="00680ACA" w:rsidRDefault="00CA066E" w:rsidP="00CA066E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lastRenderedPageBreak/>
        <w:t>Page 1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tailleurs arrivent à la grotte.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Ils avancent vers eux. 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4"/>
          <w:szCs w:val="24"/>
        </w:rPr>
        <w:t>Le géant essaie de tuer les petits hommes.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petits tailleurs mangent aussi.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arrivons à la grotte.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Nous avançons vers eux. </w:t>
      </w:r>
    </w:p>
    <w:p w:rsidR="00CA066E" w:rsidRPr="006F421F" w:rsidRDefault="00CA066E" w:rsidP="00CA0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mangeons aussi.</w:t>
      </w: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0"/>
          <w:szCs w:val="20"/>
        </w:rPr>
        <w:t>Page 2</w:t>
      </w:r>
    </w:p>
    <w:p w:rsidR="00CA066E" w:rsidRPr="00DB4FAC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Le géant vient doucement vers le lit.</w:t>
      </w:r>
    </w:p>
    <w:p w:rsidR="00CA066E" w:rsidRPr="00DB4FAC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Si vous voulez, vous pouvez venir dans notre caverne.</w:t>
      </w:r>
    </w:p>
    <w:p w:rsidR="00CA066E" w:rsidRPr="00DB4FAC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Ils voient les autres géants autour du feu.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1"/>
          <w:szCs w:val="21"/>
        </w:rPr>
      </w:pPr>
      <w:r w:rsidRPr="00DB4FAC">
        <w:rPr>
          <w:rFonts w:ascii="OpenDyslexic" w:hAnsi="OpenDyslexic" w:cs="Arial"/>
          <w:sz w:val="24"/>
          <w:szCs w:val="24"/>
        </w:rPr>
        <w:t>Nous voyons les autres géants autour du feu.</w:t>
      </w: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----------------------------------------------------</w:t>
      </w: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Pr="00680ACA" w:rsidRDefault="00CA066E" w:rsidP="00CA066E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lastRenderedPageBreak/>
        <w:t>Page 1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tailleurs arrivent à la grotte.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Ils avancent vers eux. 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4"/>
          <w:szCs w:val="24"/>
        </w:rPr>
        <w:t>Le géant essaie de tuer les petits hommes.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0"/>
          <w:szCs w:val="20"/>
        </w:rPr>
      </w:pPr>
      <w:r w:rsidRPr="00680ACA">
        <w:rPr>
          <w:rFonts w:ascii="OpenDyslexic" w:hAnsi="OpenDyslexic" w:cs="Arial"/>
          <w:sz w:val="20"/>
          <w:szCs w:val="20"/>
        </w:rPr>
        <w:t>Page 1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Les petits tailleurs mangent aussi.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arrivons à la grotte.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 xml:space="preserve">Nous avançons vers eux. </w:t>
      </w:r>
    </w:p>
    <w:p w:rsidR="00CA066E" w:rsidRPr="006F421F" w:rsidRDefault="00CA066E" w:rsidP="00CA0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421F">
        <w:rPr>
          <w:rFonts w:ascii="OpenDyslexic" w:hAnsi="OpenDyslexic" w:cs="Arial"/>
          <w:sz w:val="24"/>
          <w:szCs w:val="24"/>
        </w:rPr>
        <w:t>Nous mangeons aussi.</w:t>
      </w: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</w:t>
      </w:r>
    </w:p>
    <w:p w:rsidR="00CA066E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>
        <w:rPr>
          <w:rFonts w:ascii="OpenDyslexic" w:hAnsi="OpenDyslexic" w:cs="Arial"/>
          <w:sz w:val="20"/>
          <w:szCs w:val="20"/>
        </w:rPr>
        <w:t>Page 2</w:t>
      </w:r>
    </w:p>
    <w:p w:rsidR="00CA066E" w:rsidRPr="00DB4FAC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Le géant vient doucement vers le lit.</w:t>
      </w:r>
    </w:p>
    <w:p w:rsidR="00CA066E" w:rsidRPr="00DB4FAC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Si vous voulez, vous pouvez venir dans notre caverne.</w:t>
      </w:r>
    </w:p>
    <w:p w:rsidR="00CA066E" w:rsidRPr="00DB4FAC" w:rsidRDefault="00CA066E" w:rsidP="00CA066E">
      <w:pPr>
        <w:spacing w:after="0" w:line="240" w:lineRule="auto"/>
        <w:rPr>
          <w:rFonts w:ascii="OpenDyslexic" w:hAnsi="OpenDyslexic" w:cs="Arial"/>
          <w:sz w:val="24"/>
          <w:szCs w:val="24"/>
        </w:rPr>
      </w:pPr>
      <w:r w:rsidRPr="00DB4FAC">
        <w:rPr>
          <w:rFonts w:ascii="OpenDyslexic" w:hAnsi="OpenDyslexic" w:cs="Arial"/>
          <w:sz w:val="24"/>
          <w:szCs w:val="24"/>
        </w:rPr>
        <w:t>Ils voient les autres géants autour du feu.</w:t>
      </w:r>
    </w:p>
    <w:p w:rsidR="00CA066E" w:rsidRPr="006F421F" w:rsidRDefault="00CA066E" w:rsidP="00CA066E">
      <w:pPr>
        <w:spacing w:after="0" w:line="240" w:lineRule="auto"/>
        <w:rPr>
          <w:rFonts w:ascii="OpenDyslexic" w:hAnsi="OpenDyslexic" w:cs="Arial"/>
          <w:sz w:val="21"/>
          <w:szCs w:val="21"/>
        </w:rPr>
      </w:pPr>
      <w:r w:rsidRPr="00DB4FAC">
        <w:rPr>
          <w:rFonts w:ascii="OpenDyslexic" w:hAnsi="OpenDyslexic" w:cs="Arial"/>
          <w:sz w:val="24"/>
          <w:szCs w:val="24"/>
        </w:rPr>
        <w:t>Nous voyons les autres géants autour du feu.</w:t>
      </w: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22"/>
      </w:r>
      <w:r>
        <w:rPr>
          <w:rFonts w:ascii="Arial" w:hAnsi="Arial" w:cs="Arial"/>
          <w:sz w:val="25"/>
          <w:szCs w:val="25"/>
        </w:rPr>
        <w:t>----------------------------------------------------</w:t>
      </w: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A066E" w:rsidRDefault="00CA066E" w:rsidP="00CA066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4FAC" w:rsidRDefault="00DB4FAC" w:rsidP="00DB4FAC">
      <w:pPr>
        <w:spacing w:after="0" w:line="240" w:lineRule="auto"/>
        <w:rPr>
          <w:rFonts w:ascii="Arial" w:hAnsi="Arial" w:cs="Arial"/>
          <w:sz w:val="25"/>
          <w:szCs w:val="25"/>
        </w:rPr>
      </w:pPr>
    </w:p>
    <w:sectPr w:rsidR="00DB4FAC" w:rsidSect="00DB4FAC">
      <w:pgSz w:w="16838" w:h="11906" w:orient="landscape"/>
      <w:pgMar w:top="284" w:right="142" w:bottom="142" w:left="284" w:header="708" w:footer="708" w:gutter="0"/>
      <w:cols w:num="3" w:space="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F8A"/>
    <w:rsid w:val="00156E41"/>
    <w:rsid w:val="003802E4"/>
    <w:rsid w:val="00473BE9"/>
    <w:rsid w:val="004E5808"/>
    <w:rsid w:val="00675ABF"/>
    <w:rsid w:val="00680ACA"/>
    <w:rsid w:val="006F421F"/>
    <w:rsid w:val="007239B8"/>
    <w:rsid w:val="007F05B7"/>
    <w:rsid w:val="00897E9D"/>
    <w:rsid w:val="00A04EBB"/>
    <w:rsid w:val="00CA066E"/>
    <w:rsid w:val="00D83383"/>
    <w:rsid w:val="00DB4FAC"/>
    <w:rsid w:val="00DD235E"/>
    <w:rsid w:val="00E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3</cp:revision>
  <dcterms:created xsi:type="dcterms:W3CDTF">2020-09-27T09:46:00Z</dcterms:created>
  <dcterms:modified xsi:type="dcterms:W3CDTF">2020-09-27T09:47:00Z</dcterms:modified>
</cp:coreProperties>
</file>