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496"/>
      </w:tblGrid>
      <w:tr w:rsidR="00295C6A" w:rsidRPr="00295C6A" w:rsidTr="00295C6A">
        <w:trPr>
          <w:trHeight w:val="598"/>
        </w:trPr>
        <w:tc>
          <w:tcPr>
            <w:tcW w:w="10573" w:type="dxa"/>
            <w:gridSpan w:val="2"/>
          </w:tcPr>
          <w:p w:rsidR="00295C6A" w:rsidRPr="00B72CB6" w:rsidRDefault="004E0C99" w:rsidP="00A068A4">
            <w:pPr>
              <w:spacing w:before="240" w:after="240"/>
              <w:jc w:val="center"/>
              <w:rPr>
                <w:rFonts w:ascii="Kristen ITC" w:hAnsi="Kristen ITC" w:cs="DaunPenh"/>
                <w:sz w:val="36"/>
                <w:szCs w:val="36"/>
                <w:u w:val="thick"/>
              </w:rPr>
            </w:pPr>
            <w:r>
              <w:rPr>
                <w:rFonts w:ascii="Kristen ITC" w:hAnsi="Kristen ITC" w:cs="DaunPenh"/>
                <w:noProof/>
                <w:sz w:val="36"/>
                <w:szCs w:val="36"/>
                <w:u w:val="thick"/>
                <w:lang w:eastAsia="fr-BE"/>
              </w:rPr>
              <w:pict>
                <v:rect id="_x0000_s1026" style="position:absolute;left:0;text-align:left;margin-left:-29.25pt;margin-top:-34pt;width:89.25pt;height:82.5pt;z-index:251658240" stroked="f">
                  <v:textbox style="mso-next-textbox:#_x0000_s1026">
                    <w:txbxContent>
                      <w:p w:rsidR="00295C6A" w:rsidRDefault="00295C6A">
                        <w:r w:rsidRPr="00295C6A"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941070" cy="941070"/>
                              <wp:effectExtent l="19050" t="0" r="0" b="0"/>
                              <wp:docPr id="2" name="Image 0" descr="avatar-7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vatar-78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1070" cy="9410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A068A4">
              <w:rPr>
                <w:rFonts w:ascii="Kristen ITC" w:hAnsi="Kristen ITC" w:cs="DaunPenh"/>
                <w:sz w:val="36"/>
                <w:szCs w:val="36"/>
                <w:u w:val="thick"/>
              </w:rPr>
              <w:t xml:space="preserve"> L es trois grands moments de la conjugaison.</w:t>
            </w: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D545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domaine</w:t>
            </w:r>
            <w:r>
              <w:rPr>
                <w:rFonts w:ascii="DaunPenh" w:hAnsi="DaunPenh" w:cs="DaunPenh"/>
                <w:sz w:val="44"/>
                <w:szCs w:val="44"/>
              </w:rPr>
              <w:t> : français</w:t>
            </w:r>
          </w:p>
        </w:tc>
        <w:tc>
          <w:tcPr>
            <w:tcW w:w="6496" w:type="dxa"/>
          </w:tcPr>
          <w:p w:rsidR="00295C6A" w:rsidRPr="00295C6A" w:rsidRDefault="002D545A" w:rsidP="00A068A4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savoir</w:t>
            </w:r>
            <w:r>
              <w:rPr>
                <w:rFonts w:ascii="DaunPenh" w:hAnsi="DaunPenh" w:cs="DaunPenh"/>
                <w:sz w:val="44"/>
                <w:szCs w:val="44"/>
              </w:rPr>
              <w:t xml:space="preserve"> : </w:t>
            </w:r>
            <w:r w:rsidR="00A068A4">
              <w:rPr>
                <w:rFonts w:ascii="DaunPenh" w:hAnsi="DaunPenh" w:cs="DaunPenh"/>
                <w:sz w:val="44"/>
                <w:szCs w:val="44"/>
              </w:rPr>
              <w:t>lire – écrire.</w:t>
            </w:r>
          </w:p>
        </w:tc>
      </w:tr>
      <w:tr w:rsidR="00295C6A" w:rsidRPr="00295C6A" w:rsidTr="009D106A">
        <w:trPr>
          <w:trHeight w:val="598"/>
        </w:trPr>
        <w:tc>
          <w:tcPr>
            <w:tcW w:w="4077" w:type="dxa"/>
          </w:tcPr>
          <w:p w:rsidR="00295C6A" w:rsidRPr="00295C6A" w:rsidRDefault="002D545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compétence(s) générale(s)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  <w:vAlign w:val="center"/>
          </w:tcPr>
          <w:p w:rsidR="0051362A" w:rsidRDefault="00A068A4" w:rsidP="00A93C47">
            <w:pPr>
              <w:pStyle w:val="Paragraphedeliste"/>
              <w:numPr>
                <w:ilvl w:val="0"/>
                <w:numId w:val="3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F59 – F60 – F61.</w:t>
            </w:r>
          </w:p>
          <w:p w:rsidR="00A068A4" w:rsidRDefault="00A068A4" w:rsidP="00A93C47">
            <w:pPr>
              <w:pStyle w:val="Paragraphedeliste"/>
              <w:numPr>
                <w:ilvl w:val="0"/>
                <w:numId w:val="3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F6- F26 – F29 – F32</w:t>
            </w:r>
          </w:p>
          <w:p w:rsidR="0060590D" w:rsidRPr="009D106A" w:rsidRDefault="0060590D" w:rsidP="0060590D">
            <w:pPr>
              <w:pStyle w:val="Paragraphedeliste"/>
              <w:rPr>
                <w:rFonts w:ascii="Segoe Print" w:hAnsi="Segoe Print" w:cs="DaunPenh"/>
                <w:sz w:val="24"/>
                <w:szCs w:val="24"/>
              </w:rPr>
            </w:pP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D545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 xml:space="preserve">objectif(s) </w:t>
            </w:r>
            <w:proofErr w:type="gramStart"/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général(</w:t>
            </w:r>
            <w:proofErr w:type="gramEnd"/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aux)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</w:tcPr>
          <w:p w:rsidR="0060590D" w:rsidRDefault="002D545A" w:rsidP="00A068A4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 xml:space="preserve">être capable d’énoncer </w:t>
            </w:r>
            <w:r w:rsidR="00A068A4">
              <w:rPr>
                <w:rFonts w:ascii="Segoe Print" w:hAnsi="Segoe Print" w:cs="DaunPenh"/>
                <w:sz w:val="24"/>
                <w:szCs w:val="24"/>
              </w:rPr>
              <w:t>les caractéristiques des trois groupes.</w:t>
            </w:r>
          </w:p>
          <w:p w:rsidR="00A068A4" w:rsidRDefault="00A068A4" w:rsidP="00A068A4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Être capable de retrouver l’infinitif d’un verbe et de classer cet infinitif dans le groupe approprié afin d’en faciliter la conjugaison par la suite.</w:t>
            </w:r>
          </w:p>
          <w:p w:rsidR="00A068A4" w:rsidRPr="004255CE" w:rsidRDefault="00A068A4" w:rsidP="00A068A4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Être capable de distinguer verbes conjugués et à l’infinitif.</w:t>
            </w: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95C6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Progressions, suites possibles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</w:tcPr>
          <w:p w:rsidR="004255CE" w:rsidRPr="004255CE" w:rsidRDefault="004255CE" w:rsidP="007203FF">
            <w:pPr>
              <w:pStyle w:val="Paragraphedeliste"/>
              <w:ind w:left="34"/>
              <w:rPr>
                <w:rFonts w:ascii="Segoe Print" w:hAnsi="Segoe Print" w:cs="DaunPenh"/>
                <w:sz w:val="24"/>
                <w:szCs w:val="24"/>
              </w:rPr>
            </w:pPr>
          </w:p>
        </w:tc>
      </w:tr>
    </w:tbl>
    <w:p w:rsidR="00FE08B2" w:rsidRDefault="00FE08B2"/>
    <w:p w:rsidR="007203FF" w:rsidRDefault="007203FF"/>
    <w:p w:rsidR="00A068A4" w:rsidRDefault="00A068A4">
      <w:r>
        <w:br w:type="page"/>
      </w:r>
    </w:p>
    <w:p w:rsidR="007203FF" w:rsidRDefault="00A068A4">
      <w:r>
        <w:lastRenderedPageBreak/>
        <w:t>Déroulement :</w:t>
      </w:r>
    </w:p>
    <w:p w:rsidR="00A068A4" w:rsidRDefault="00A068A4"/>
    <w:p w:rsidR="00A068A4" w:rsidRPr="003211C1" w:rsidRDefault="00A068A4">
      <w:pPr>
        <w:rPr>
          <w:b/>
          <w:u w:val="single"/>
        </w:rPr>
      </w:pPr>
      <w:r w:rsidRPr="003211C1">
        <w:rPr>
          <w:b/>
          <w:u w:val="single"/>
        </w:rPr>
        <w:t>Etape 1 :</w:t>
      </w:r>
    </w:p>
    <w:p w:rsidR="00A068A4" w:rsidRDefault="00A068A4"/>
    <w:p w:rsidR="00A068A4" w:rsidRDefault="00A068A4">
      <w:r>
        <w:tab/>
        <w:t>- Distribution du texte : « parole d’enfants ».</w:t>
      </w:r>
    </w:p>
    <w:p w:rsidR="003211C1" w:rsidRDefault="00A068A4">
      <w:r>
        <w:tab/>
        <w:t xml:space="preserve">- Lecture et analyse orale de la structure. : </w:t>
      </w:r>
    </w:p>
    <w:p w:rsidR="00A068A4" w:rsidRDefault="00A068A4" w:rsidP="003211C1">
      <w:pPr>
        <w:ind w:left="1416"/>
      </w:pPr>
      <w:proofErr w:type="gramStart"/>
      <w:r>
        <w:t>paragraphes</w:t>
      </w:r>
      <w:proofErr w:type="gramEnd"/>
      <w:r>
        <w:t>, lignes, phrases, strophes, rimes,...</w:t>
      </w:r>
    </w:p>
    <w:p w:rsidR="00A068A4" w:rsidRDefault="00A068A4" w:rsidP="003211C1">
      <w:pPr>
        <w:ind w:left="1416"/>
        <w:rPr>
          <w:rFonts w:ascii="Kristen ITC" w:hAnsi="Kristen ITC"/>
          <w:sz w:val="24"/>
        </w:rPr>
      </w:pPr>
      <w:r w:rsidRPr="00A068A4">
        <w:rPr>
          <w:rFonts w:ascii="Kristen ITC" w:hAnsi="Kristen ITC"/>
          <w:sz w:val="24"/>
        </w:rPr>
        <w:sym w:font="Wingdings" w:char="F0E0"/>
      </w:r>
      <w:r w:rsidRPr="00A068A4">
        <w:rPr>
          <w:rFonts w:ascii="Kristen ITC" w:hAnsi="Kristen ITC"/>
          <w:sz w:val="24"/>
        </w:rPr>
        <w:t xml:space="preserve"> Toujours 4</w:t>
      </w:r>
      <w:r>
        <w:rPr>
          <w:rFonts w:ascii="Kristen ITC" w:hAnsi="Kristen ITC"/>
          <w:sz w:val="24"/>
        </w:rPr>
        <w:t xml:space="preserve"> phrases par</w:t>
      </w:r>
      <w:r w:rsidRPr="00A068A4">
        <w:rPr>
          <w:rFonts w:ascii="Kristen ITC" w:hAnsi="Kristen ITC"/>
          <w:sz w:val="24"/>
        </w:rPr>
        <w:t xml:space="preserve"> para</w:t>
      </w:r>
      <w:r>
        <w:rPr>
          <w:rFonts w:ascii="Kristen ITC" w:hAnsi="Kristen ITC"/>
          <w:sz w:val="24"/>
        </w:rPr>
        <w:t>graphe.</w:t>
      </w:r>
    </w:p>
    <w:p w:rsidR="00A068A4" w:rsidRDefault="00A068A4" w:rsidP="003211C1">
      <w:pPr>
        <w:ind w:left="1416"/>
        <w:rPr>
          <w:rFonts w:ascii="Kristen ITC" w:hAnsi="Kristen ITC"/>
          <w:sz w:val="24"/>
        </w:rPr>
      </w:pPr>
      <w:r w:rsidRPr="00A068A4">
        <w:rPr>
          <w:rFonts w:ascii="Kristen ITC" w:hAnsi="Kristen ITC"/>
          <w:sz w:val="24"/>
        </w:rPr>
        <w:sym w:font="Wingdings" w:char="F0E0"/>
      </w:r>
      <w:r>
        <w:rPr>
          <w:rFonts w:ascii="Kristen ITC" w:hAnsi="Kristen ITC"/>
          <w:sz w:val="24"/>
        </w:rPr>
        <w:t xml:space="preserve"> Répétition des 2 e et 4 e phrases.</w:t>
      </w:r>
    </w:p>
    <w:p w:rsidR="00A068A4" w:rsidRPr="00A068A4" w:rsidRDefault="00A068A4" w:rsidP="003211C1">
      <w:pPr>
        <w:ind w:left="1416"/>
        <w:rPr>
          <w:rFonts w:ascii="Kristen ITC" w:hAnsi="Kristen ITC"/>
          <w:sz w:val="24"/>
        </w:rPr>
      </w:pPr>
      <w:r w:rsidRPr="00A068A4">
        <w:rPr>
          <w:rFonts w:ascii="Kristen ITC" w:hAnsi="Kristen ITC"/>
          <w:sz w:val="24"/>
        </w:rPr>
        <w:sym w:font="Wingdings" w:char="F0E0"/>
      </w:r>
      <w:r>
        <w:rPr>
          <w:rFonts w:ascii="Kristen ITC" w:hAnsi="Kristen ITC"/>
          <w:sz w:val="24"/>
        </w:rPr>
        <w:t xml:space="preserve"> Les phrases 1 et 3 commencent toujours par un verbe à l’infinitif.</w:t>
      </w:r>
    </w:p>
    <w:p w:rsidR="00A068A4" w:rsidRDefault="00A068A4"/>
    <w:p w:rsidR="00A068A4" w:rsidRPr="003211C1" w:rsidRDefault="00A068A4">
      <w:pPr>
        <w:rPr>
          <w:b/>
          <w:u w:val="single"/>
        </w:rPr>
      </w:pPr>
      <w:r w:rsidRPr="003211C1">
        <w:rPr>
          <w:b/>
          <w:u w:val="single"/>
        </w:rPr>
        <w:t>Etape 2 :</w:t>
      </w:r>
    </w:p>
    <w:p w:rsidR="003211C1" w:rsidRDefault="003211C1"/>
    <w:p w:rsidR="00A068A4" w:rsidRDefault="00A068A4">
      <w:r>
        <w:tab/>
      </w:r>
      <w:r>
        <w:sym w:font="Wingdings" w:char="F0E0"/>
      </w:r>
      <w:r>
        <w:t xml:space="preserve"> Individuel puis collectif.</w:t>
      </w:r>
    </w:p>
    <w:p w:rsidR="003211C1" w:rsidRDefault="00A068A4">
      <w:r>
        <w:tab/>
      </w:r>
      <w:r>
        <w:sym w:font="Wingdings" w:char="F0E0"/>
      </w:r>
      <w:r>
        <w:t xml:space="preserve"> Inventer un paragraphe selon les mêmes règles que l’auteur en respectant ce </w:t>
      </w:r>
    </w:p>
    <w:p w:rsidR="00A068A4" w:rsidRDefault="00A068A4" w:rsidP="003211C1">
      <w:pPr>
        <w:ind w:left="1416"/>
      </w:pPr>
      <w:proofErr w:type="gramStart"/>
      <w:r>
        <w:t>qui</w:t>
      </w:r>
      <w:proofErr w:type="gramEnd"/>
      <w:r>
        <w:t xml:space="preserve"> a été dit au point 1</w:t>
      </w:r>
      <w:r w:rsidR="003211C1">
        <w:t>.</w:t>
      </w:r>
    </w:p>
    <w:p w:rsidR="003211C1" w:rsidRDefault="003211C1">
      <w:r>
        <w:tab/>
      </w:r>
      <w:r>
        <w:sym w:font="Wingdings" w:char="F0E0"/>
      </w:r>
      <w:r>
        <w:t xml:space="preserve"> Lecture des productions des enfants, critiques +/- quant au respect des </w:t>
      </w:r>
    </w:p>
    <w:p w:rsidR="003211C1" w:rsidRDefault="003211C1" w:rsidP="003211C1">
      <w:pPr>
        <w:ind w:left="1416"/>
      </w:pPr>
      <w:proofErr w:type="gramStart"/>
      <w:r>
        <w:t>consignes</w:t>
      </w:r>
      <w:proofErr w:type="gramEnd"/>
      <w:r>
        <w:t xml:space="preserve"> d’écriture. L’enseignant recopie sur une feuille puis fait photocopier les productions.</w:t>
      </w:r>
    </w:p>
    <w:p w:rsidR="003211C1" w:rsidRDefault="003211C1"/>
    <w:p w:rsidR="003211C1" w:rsidRPr="003211C1" w:rsidRDefault="003211C1">
      <w:pPr>
        <w:rPr>
          <w:b/>
          <w:u w:val="single"/>
        </w:rPr>
      </w:pPr>
      <w:r w:rsidRPr="003211C1">
        <w:rPr>
          <w:b/>
          <w:u w:val="single"/>
        </w:rPr>
        <w:t>Etape 3 : par groupe de 2.</w:t>
      </w:r>
    </w:p>
    <w:p w:rsidR="003211C1" w:rsidRDefault="003211C1"/>
    <w:p w:rsidR="003211C1" w:rsidRDefault="003211C1">
      <w:r>
        <w:tab/>
      </w:r>
      <w:r>
        <w:sym w:font="Wingdings" w:char="F0E0"/>
      </w:r>
      <w:r>
        <w:t xml:space="preserve"> Dans chaque paragraphe (texte et productions), retrouver les verbes à l’infinitif.</w:t>
      </w:r>
    </w:p>
    <w:p w:rsidR="003211C1" w:rsidRDefault="003211C1" w:rsidP="003211C1">
      <w:pPr>
        <w:ind w:left="708"/>
      </w:pPr>
      <w:r>
        <w:sym w:font="Wingdings" w:char="F0E0"/>
      </w:r>
      <w:r>
        <w:t xml:space="preserve"> Mise en commun et échange + correction des autres enfants.</w:t>
      </w:r>
    </w:p>
    <w:p w:rsidR="003211C1" w:rsidRDefault="003211C1" w:rsidP="003211C1">
      <w:pPr>
        <w:ind w:left="708"/>
      </w:pPr>
    </w:p>
    <w:p w:rsidR="003211C1" w:rsidRPr="003211C1" w:rsidRDefault="003211C1" w:rsidP="003211C1">
      <w:pPr>
        <w:rPr>
          <w:b/>
          <w:u w:val="single"/>
        </w:rPr>
      </w:pPr>
      <w:r w:rsidRPr="003211C1">
        <w:rPr>
          <w:b/>
          <w:u w:val="single"/>
        </w:rPr>
        <w:t>Etape 4 : classement.</w:t>
      </w:r>
    </w:p>
    <w:p w:rsidR="003211C1" w:rsidRDefault="003211C1" w:rsidP="003211C1"/>
    <w:p w:rsidR="003211C1" w:rsidRDefault="003211C1" w:rsidP="003211C1">
      <w:r>
        <w:tab/>
      </w:r>
      <w:r>
        <w:sym w:font="Wingdings" w:char="F0E0"/>
      </w:r>
      <w:r>
        <w:t xml:space="preserve"> Classer les verbes en trois colonnes.</w:t>
      </w:r>
    </w:p>
    <w:p w:rsidR="003211C1" w:rsidRDefault="003211C1" w:rsidP="003211C1">
      <w:r>
        <w:tab/>
      </w:r>
      <w:r>
        <w:sym w:font="Wingdings" w:char="F0E0"/>
      </w:r>
      <w:r>
        <w:t xml:space="preserve"> Relance : regarder la terminaison.</w:t>
      </w:r>
    </w:p>
    <w:p w:rsidR="003211C1" w:rsidRDefault="003211C1" w:rsidP="003211C1">
      <w:r>
        <w:tab/>
      </w:r>
      <w:r>
        <w:sym w:font="Wingdings" w:char="F0E0"/>
      </w:r>
      <w:r>
        <w:t xml:space="preserve"> Échange verbal ; critique des classements proposés,...</w:t>
      </w:r>
    </w:p>
    <w:p w:rsidR="003211C1" w:rsidRDefault="003211C1" w:rsidP="003211C1"/>
    <w:p w:rsidR="003211C1" w:rsidRPr="003211C1" w:rsidRDefault="003211C1" w:rsidP="003211C1">
      <w:pPr>
        <w:rPr>
          <w:b/>
          <w:u w:val="single"/>
        </w:rPr>
      </w:pPr>
      <w:r w:rsidRPr="003211C1">
        <w:rPr>
          <w:b/>
          <w:u w:val="single"/>
        </w:rPr>
        <w:t>Etape 5 : synthèse.</w:t>
      </w:r>
    </w:p>
    <w:p w:rsidR="003211C1" w:rsidRDefault="003211C1" w:rsidP="003211C1"/>
    <w:p w:rsidR="003211C1" w:rsidRDefault="003211C1" w:rsidP="003211C1">
      <w:r>
        <w:tab/>
      </w:r>
      <w:r>
        <w:sym w:font="Wingdings" w:char="F0E0"/>
      </w:r>
      <w:r>
        <w:t xml:space="preserve"> Carte mentale créée avec les enfants sur base de ce que nous avons découvert + amener les verbes spéciaux comme « aller, être et avoir ».</w:t>
      </w:r>
    </w:p>
    <w:p w:rsidR="003211C1" w:rsidRDefault="003211C1" w:rsidP="003211C1"/>
    <w:p w:rsidR="003211C1" w:rsidRPr="003211C1" w:rsidRDefault="003211C1" w:rsidP="003211C1">
      <w:pPr>
        <w:rPr>
          <w:b/>
          <w:u w:val="single"/>
        </w:rPr>
      </w:pPr>
      <w:r w:rsidRPr="003211C1">
        <w:rPr>
          <w:b/>
          <w:u w:val="single"/>
        </w:rPr>
        <w:t>Etape 6 : exercices divers.</w:t>
      </w:r>
    </w:p>
    <w:p w:rsidR="003211C1" w:rsidRPr="003211C1" w:rsidRDefault="003211C1" w:rsidP="003211C1">
      <w:pPr>
        <w:rPr>
          <w:b/>
          <w:u w:val="single"/>
        </w:rPr>
      </w:pPr>
    </w:p>
    <w:p w:rsidR="003211C1" w:rsidRPr="003211C1" w:rsidRDefault="003211C1" w:rsidP="003211C1">
      <w:pPr>
        <w:rPr>
          <w:b/>
          <w:u w:val="single"/>
        </w:rPr>
      </w:pPr>
      <w:r w:rsidRPr="003211C1">
        <w:rPr>
          <w:b/>
          <w:u w:val="single"/>
        </w:rPr>
        <w:t>Etape 7 : évaluation.</w:t>
      </w:r>
    </w:p>
    <w:p w:rsidR="003211C1" w:rsidRDefault="003211C1" w:rsidP="003211C1">
      <w:pPr>
        <w:ind w:left="708"/>
      </w:pPr>
    </w:p>
    <w:sectPr w:rsidR="003211C1" w:rsidSect="00295C6A">
      <w:headerReference w:type="default" r:id="rId8"/>
      <w:pgSz w:w="11906" w:h="16838"/>
      <w:pgMar w:top="720" w:right="720" w:bottom="720" w:left="720" w:header="28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5A" w:rsidRDefault="00FA0A5A" w:rsidP="00295C6A">
      <w:r>
        <w:separator/>
      </w:r>
    </w:p>
  </w:endnote>
  <w:endnote w:type="continuationSeparator" w:id="0">
    <w:p w:rsidR="00FA0A5A" w:rsidRDefault="00FA0A5A" w:rsidP="00295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5A" w:rsidRDefault="00FA0A5A" w:rsidP="00295C6A">
      <w:r>
        <w:separator/>
      </w:r>
    </w:p>
  </w:footnote>
  <w:footnote w:type="continuationSeparator" w:id="0">
    <w:p w:rsidR="00FA0A5A" w:rsidRDefault="00FA0A5A" w:rsidP="00295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6A" w:rsidRPr="00295C6A" w:rsidRDefault="00295C6A" w:rsidP="00295C6A">
    <w:pPr>
      <w:pStyle w:val="En-tte"/>
      <w:jc w:val="right"/>
      <w:rPr>
        <w:rFonts w:ascii="DaunPenh" w:hAnsi="DaunPenh" w:cs="DaunPenh"/>
        <w:sz w:val="48"/>
        <w:szCs w:val="48"/>
      </w:rPr>
    </w:pPr>
    <w:r w:rsidRPr="00295C6A">
      <w:rPr>
        <w:rFonts w:ascii="DaunPenh" w:hAnsi="DaunPenh" w:cs="DaunPenh"/>
        <w:sz w:val="48"/>
        <w:szCs w:val="48"/>
      </w:rPr>
      <w:t>Leçon n°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BC9"/>
    <w:multiLevelType w:val="hybridMultilevel"/>
    <w:tmpl w:val="FBD012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5BD0"/>
    <w:multiLevelType w:val="hybridMultilevel"/>
    <w:tmpl w:val="042EA3E4"/>
    <w:lvl w:ilvl="0" w:tplc="FEEE98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85699"/>
    <w:multiLevelType w:val="hybridMultilevel"/>
    <w:tmpl w:val="6D4C73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C6A"/>
    <w:rsid w:val="0000744F"/>
    <w:rsid w:val="00016F16"/>
    <w:rsid w:val="0009152A"/>
    <w:rsid w:val="000C1CF5"/>
    <w:rsid w:val="000F349E"/>
    <w:rsid w:val="001474C4"/>
    <w:rsid w:val="001F4091"/>
    <w:rsid w:val="001F50E0"/>
    <w:rsid w:val="00221D93"/>
    <w:rsid w:val="00225625"/>
    <w:rsid w:val="00256797"/>
    <w:rsid w:val="00276BAA"/>
    <w:rsid w:val="00295C6A"/>
    <w:rsid w:val="002D545A"/>
    <w:rsid w:val="002F6A3B"/>
    <w:rsid w:val="003211C1"/>
    <w:rsid w:val="003A7F03"/>
    <w:rsid w:val="004255CE"/>
    <w:rsid w:val="00467ECD"/>
    <w:rsid w:val="004E0C99"/>
    <w:rsid w:val="0051362A"/>
    <w:rsid w:val="00524478"/>
    <w:rsid w:val="00531791"/>
    <w:rsid w:val="005349A5"/>
    <w:rsid w:val="0060590D"/>
    <w:rsid w:val="00627EDF"/>
    <w:rsid w:val="00650157"/>
    <w:rsid w:val="0066683F"/>
    <w:rsid w:val="006724A5"/>
    <w:rsid w:val="00715F43"/>
    <w:rsid w:val="00716D9B"/>
    <w:rsid w:val="007203FF"/>
    <w:rsid w:val="007D4F35"/>
    <w:rsid w:val="008008D9"/>
    <w:rsid w:val="009B1197"/>
    <w:rsid w:val="009D106A"/>
    <w:rsid w:val="00A068A4"/>
    <w:rsid w:val="00A76E88"/>
    <w:rsid w:val="00A93C47"/>
    <w:rsid w:val="00AB5A26"/>
    <w:rsid w:val="00B17202"/>
    <w:rsid w:val="00B72CB6"/>
    <w:rsid w:val="00BB70AB"/>
    <w:rsid w:val="00BC64B6"/>
    <w:rsid w:val="00C400F1"/>
    <w:rsid w:val="00C401F6"/>
    <w:rsid w:val="00C67640"/>
    <w:rsid w:val="00CD3E43"/>
    <w:rsid w:val="00D05678"/>
    <w:rsid w:val="00D140D2"/>
    <w:rsid w:val="00D17F9D"/>
    <w:rsid w:val="00D31DFF"/>
    <w:rsid w:val="00D4104C"/>
    <w:rsid w:val="00DE20F3"/>
    <w:rsid w:val="00DF4F03"/>
    <w:rsid w:val="00E26750"/>
    <w:rsid w:val="00E33FD4"/>
    <w:rsid w:val="00E46ED7"/>
    <w:rsid w:val="00E609C6"/>
    <w:rsid w:val="00E82947"/>
    <w:rsid w:val="00F64241"/>
    <w:rsid w:val="00FA0A5A"/>
    <w:rsid w:val="00FC65A4"/>
    <w:rsid w:val="00F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5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95C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95C6A"/>
  </w:style>
  <w:style w:type="paragraph" w:styleId="Pieddepage">
    <w:name w:val="footer"/>
    <w:basedOn w:val="Normal"/>
    <w:link w:val="PieddepageCar"/>
    <w:uiPriority w:val="99"/>
    <w:semiHidden/>
    <w:unhideWhenUsed/>
    <w:rsid w:val="00295C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5C6A"/>
  </w:style>
  <w:style w:type="paragraph" w:styleId="Textedebulles">
    <w:name w:val="Balloon Text"/>
    <w:basedOn w:val="Normal"/>
    <w:link w:val="TextedebullesCar"/>
    <w:uiPriority w:val="99"/>
    <w:semiHidden/>
    <w:unhideWhenUsed/>
    <w:rsid w:val="00295C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C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5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2014-11-21T21:10:00Z</cp:lastPrinted>
  <dcterms:created xsi:type="dcterms:W3CDTF">2014-11-24T09:21:00Z</dcterms:created>
  <dcterms:modified xsi:type="dcterms:W3CDTF">2014-11-24T09:21:00Z</dcterms:modified>
</cp:coreProperties>
</file>