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B3C2" w14:textId="77777777" w:rsidR="00802B92" w:rsidRPr="00802B92" w:rsidRDefault="00802B92" w:rsidP="00802B92">
      <w:pPr>
        <w:spacing w:after="0" w:line="240" w:lineRule="auto"/>
        <w:jc w:val="center"/>
        <w:textAlignment w:val="baseline"/>
        <w:rPr>
          <w:rFonts w:ascii="Arial" w:eastAsia="Times New Roman" w:hAnsi="Arial" w:cs="Arial"/>
          <w:color w:val="534745"/>
          <w:sz w:val="54"/>
          <w:szCs w:val="54"/>
          <w:lang w:eastAsia="fr-FR"/>
        </w:rPr>
      </w:pPr>
      <w:r w:rsidRPr="00802B92">
        <w:rPr>
          <w:rFonts w:ascii="Arial" w:eastAsia="Times New Roman" w:hAnsi="Arial" w:cs="Arial"/>
          <w:color w:val="534745"/>
          <w:sz w:val="54"/>
          <w:szCs w:val="54"/>
          <w:lang w:eastAsia="fr-FR"/>
        </w:rPr>
        <w:t> </w:t>
      </w:r>
    </w:p>
    <w:p w14:paraId="1D03EAC7" w14:textId="77777777" w:rsidR="00802B92" w:rsidRDefault="00802B92" w:rsidP="00802B92">
      <w:pPr>
        <w:spacing w:after="0" w:line="240" w:lineRule="auto"/>
        <w:textAlignment w:val="baseline"/>
        <w:outlineLvl w:val="1"/>
        <w:rPr>
          <w:rFonts w:ascii="Arial" w:eastAsia="Times New Roman" w:hAnsi="Arial" w:cs="Arial"/>
          <w:color w:val="CCAE93"/>
          <w:sz w:val="53"/>
          <w:szCs w:val="53"/>
          <w:u w:val="single"/>
          <w:bdr w:val="none" w:sz="0" w:space="0" w:color="auto" w:frame="1"/>
          <w:lang w:eastAsia="fr-FR"/>
        </w:rPr>
      </w:pPr>
    </w:p>
    <w:p w14:paraId="3A528AD7" w14:textId="77777777" w:rsidR="00802B92" w:rsidRDefault="00802B92" w:rsidP="00802B92">
      <w:pPr>
        <w:spacing w:after="0" w:line="240" w:lineRule="auto"/>
        <w:textAlignment w:val="baseline"/>
        <w:outlineLvl w:val="1"/>
        <w:rPr>
          <w:rFonts w:ascii="Arial" w:eastAsia="Times New Roman" w:hAnsi="Arial" w:cs="Arial"/>
          <w:color w:val="CCAE93"/>
          <w:sz w:val="53"/>
          <w:szCs w:val="53"/>
          <w:u w:val="single"/>
          <w:bdr w:val="none" w:sz="0" w:space="0" w:color="auto" w:frame="1"/>
          <w:lang w:eastAsia="fr-FR"/>
        </w:rPr>
      </w:pPr>
    </w:p>
    <w:p w14:paraId="0BA53CF0" w14:textId="77777777" w:rsidR="00802B92" w:rsidRPr="00802B92" w:rsidRDefault="00802B92" w:rsidP="00802B92">
      <w:pPr>
        <w:spacing w:after="0" w:line="240" w:lineRule="auto"/>
        <w:textAlignment w:val="baseline"/>
        <w:outlineLvl w:val="1"/>
        <w:rPr>
          <w:rFonts w:ascii="Arial" w:eastAsia="Times New Roman" w:hAnsi="Arial" w:cs="Arial"/>
          <w:color w:val="CCAE93"/>
          <w:sz w:val="53"/>
          <w:szCs w:val="53"/>
          <w:lang w:eastAsia="fr-FR"/>
        </w:rPr>
      </w:pPr>
      <w:hyperlink r:id="rId5" w:anchor="!la-vision-tantrique/junxd" w:tgtFrame="_self" w:history="1">
        <w:r w:rsidRPr="00802B92">
          <w:rPr>
            <w:rFonts w:ascii="Arial" w:eastAsia="Times New Roman" w:hAnsi="Arial" w:cs="Arial"/>
            <w:color w:val="0000FF"/>
            <w:sz w:val="53"/>
            <w:szCs w:val="53"/>
            <w:bdr w:val="none" w:sz="0" w:space="0" w:color="auto" w:frame="1"/>
            <w:lang w:eastAsia="fr-FR"/>
          </w:rPr>
          <w:t>La vision tantrique – de la matière à la conscience</w:t>
        </w:r>
      </w:hyperlink>
      <w:bookmarkStart w:id="0" w:name="_GoBack"/>
      <w:bookmarkEnd w:id="0"/>
    </w:p>
    <w:p w14:paraId="5D1F8D11"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i/>
          <w:iCs/>
          <w:color w:val="534745"/>
          <w:sz w:val="28"/>
          <w:szCs w:val="28"/>
          <w:bdr w:val="none" w:sz="0" w:space="0" w:color="auto" w:frame="1"/>
          <w:lang w:eastAsia="fr-FR"/>
        </w:rPr>
        <w:t>Conférence d’introduction au Tantra traditionnel – 2h</w:t>
      </w:r>
    </w:p>
    <w:p w14:paraId="1E73A2C3"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5537E7A8"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proofErr w:type="spellStart"/>
      <w:proofErr w:type="gramStart"/>
      <w:r w:rsidRPr="00802B92">
        <w:rPr>
          <w:rFonts w:ascii="Times New Roman" w:eastAsia="Times New Roman" w:hAnsi="Times New Roman" w:cs="Times New Roman"/>
          <w:b/>
          <w:bCs/>
          <w:color w:val="534745"/>
          <w:sz w:val="28"/>
          <w:szCs w:val="28"/>
          <w:u w:val="single"/>
          <w:bdr w:val="none" w:sz="0" w:space="0" w:color="auto" w:frame="1"/>
          <w:lang w:eastAsia="fr-FR"/>
        </w:rPr>
        <w:t>Peut on</w:t>
      </w:r>
      <w:proofErr w:type="spellEnd"/>
      <w:proofErr w:type="gramEnd"/>
      <w:r w:rsidRPr="00802B92">
        <w:rPr>
          <w:rFonts w:ascii="Times New Roman" w:eastAsia="Times New Roman" w:hAnsi="Times New Roman" w:cs="Times New Roman"/>
          <w:b/>
          <w:bCs/>
          <w:color w:val="534745"/>
          <w:sz w:val="28"/>
          <w:szCs w:val="28"/>
          <w:u w:val="single"/>
          <w:bdr w:val="none" w:sz="0" w:space="0" w:color="auto" w:frame="1"/>
          <w:lang w:eastAsia="fr-FR"/>
        </w:rPr>
        <w:t xml:space="preserve"> suivre un chemin spirituel sans pour autant devoir se retirer du monde ?</w:t>
      </w:r>
    </w:p>
    <w:p w14:paraId="5CBF098C"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27DE20D2"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Si vous refusez que le développement spirituel soit synonyme d’isolement et de rejet du monde matériel, de ses joies et de ses plaisirs, la voie tantrique est faite pour vous! Il est d’ailleurs possible que, sans le savoir, vous suiviez déjà une approche similaire.</w:t>
      </w:r>
    </w:p>
    <w:p w14:paraId="0F9DCD6B"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33DE2D08"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Bien que le mot « tantra » soit de plus en plus connu, son sens réel reste flou et bien souvent limité à la seule dimension des plaisirs sexuels. C’est pourtant une tradition extrêmement riche qui peut nous offrir beaucoup plus que « du plaisir » ! C’est un véritable chemin de développement et de réalisation.  A la fois une encyclopédie de sagesse et une trousse à outils d’expérimentations.</w:t>
      </w:r>
    </w:p>
    <w:p w14:paraId="6D72575B"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568E3AE3"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Le tantra est en quelque sorte une solution moderne à la quête de sens et de vérité à laquelle on relie le besoin de ressentir et d’intégrer. C’est la rencontre de la matière et de la conscience.</w:t>
      </w:r>
    </w:p>
    <w:p w14:paraId="297607FC"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301D0924"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Venez découvrir ce que signifie le chemin tantrique durant cette présentation mêlant vision traditionnelle et approche moderne. De la théorie à la pratique, nous dévoilerons les mystères et les codes cachés derrière ce chemin mystique peu compris en Europe.</w:t>
      </w:r>
    </w:p>
    <w:p w14:paraId="64F48590"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 </w:t>
      </w:r>
    </w:p>
    <w:p w14:paraId="13B4DD33" w14:textId="77777777" w:rsidR="00802B92" w:rsidRPr="00802B92" w:rsidRDefault="00802B92" w:rsidP="00802B92">
      <w:pPr>
        <w:spacing w:after="0" w:line="240" w:lineRule="auto"/>
        <w:textAlignment w:val="baseline"/>
        <w:rPr>
          <w:rFonts w:ascii="Times New Roman" w:eastAsia="Times New Roman" w:hAnsi="Times New Roman" w:cs="Times New Roman"/>
          <w:color w:val="534745"/>
          <w:sz w:val="28"/>
          <w:szCs w:val="28"/>
          <w:lang w:eastAsia="fr-FR"/>
        </w:rPr>
      </w:pPr>
      <w:r w:rsidRPr="00802B92">
        <w:rPr>
          <w:rFonts w:ascii="Times New Roman" w:eastAsia="Times New Roman" w:hAnsi="Times New Roman" w:cs="Times New Roman"/>
          <w:color w:val="534745"/>
          <w:sz w:val="28"/>
          <w:szCs w:val="28"/>
          <w:lang w:eastAsia="fr-FR"/>
        </w:rPr>
        <w:t>Durant cette présentation, nous parlerons de :</w:t>
      </w:r>
    </w:p>
    <w:p w14:paraId="1C96B8FC" w14:textId="77777777" w:rsidR="00802B92" w:rsidRPr="00802B92" w:rsidRDefault="00802B92" w:rsidP="00802B92">
      <w:pPr>
        <w:numPr>
          <w:ilvl w:val="0"/>
          <w:numId w:val="1"/>
        </w:numPr>
        <w:spacing w:after="0" w:line="240" w:lineRule="auto"/>
        <w:ind w:left="120"/>
        <w:textAlignment w:val="baseline"/>
        <w:rPr>
          <w:rFonts w:ascii="Arial" w:eastAsia="Times New Roman" w:hAnsi="Arial" w:cs="Arial"/>
          <w:color w:val="534745"/>
          <w:sz w:val="28"/>
          <w:szCs w:val="28"/>
          <w:lang w:eastAsia="fr-FR"/>
        </w:rPr>
      </w:pPr>
      <w:r w:rsidRPr="00802B92">
        <w:rPr>
          <w:rFonts w:ascii="Arial" w:eastAsia="Times New Roman" w:hAnsi="Arial" w:cs="Arial"/>
          <w:color w:val="534745"/>
          <w:sz w:val="28"/>
          <w:szCs w:val="28"/>
          <w:lang w:eastAsia="fr-FR"/>
        </w:rPr>
        <w:t>Qu’</w:t>
      </w:r>
      <w:proofErr w:type="spellStart"/>
      <w:r w:rsidRPr="00802B92">
        <w:rPr>
          <w:rFonts w:ascii="Arial" w:eastAsia="Times New Roman" w:hAnsi="Arial" w:cs="Arial"/>
          <w:color w:val="534745"/>
          <w:sz w:val="28"/>
          <w:szCs w:val="28"/>
          <w:lang w:eastAsia="fr-FR"/>
        </w:rPr>
        <w:t>est ce</w:t>
      </w:r>
      <w:proofErr w:type="spellEnd"/>
      <w:r w:rsidRPr="00802B92">
        <w:rPr>
          <w:rFonts w:ascii="Arial" w:eastAsia="Times New Roman" w:hAnsi="Arial" w:cs="Arial"/>
          <w:color w:val="534745"/>
          <w:sz w:val="28"/>
          <w:szCs w:val="28"/>
          <w:lang w:eastAsia="fr-FR"/>
        </w:rPr>
        <w:t xml:space="preserve"> que le tantra ? – une approche globale et concrète</w:t>
      </w:r>
    </w:p>
    <w:p w14:paraId="5D434BA6" w14:textId="77777777" w:rsidR="00802B92" w:rsidRPr="00802B92" w:rsidRDefault="00802B92" w:rsidP="00802B92">
      <w:pPr>
        <w:numPr>
          <w:ilvl w:val="0"/>
          <w:numId w:val="1"/>
        </w:numPr>
        <w:spacing w:after="0" w:line="240" w:lineRule="auto"/>
        <w:ind w:left="120"/>
        <w:textAlignment w:val="baseline"/>
        <w:rPr>
          <w:rFonts w:ascii="Arial" w:eastAsia="Times New Roman" w:hAnsi="Arial" w:cs="Arial"/>
          <w:color w:val="534745"/>
          <w:sz w:val="28"/>
          <w:szCs w:val="28"/>
          <w:lang w:eastAsia="fr-FR"/>
        </w:rPr>
      </w:pPr>
      <w:r w:rsidRPr="00802B92">
        <w:rPr>
          <w:rFonts w:ascii="Arial" w:eastAsia="Times New Roman" w:hAnsi="Arial" w:cs="Arial"/>
          <w:color w:val="534745"/>
          <w:sz w:val="28"/>
          <w:szCs w:val="28"/>
          <w:lang w:eastAsia="fr-FR"/>
        </w:rPr>
        <w:t>La transfiguration – l’art de reconnaître le divin</w:t>
      </w:r>
    </w:p>
    <w:p w14:paraId="79BA10AB" w14:textId="77777777" w:rsidR="00802B92" w:rsidRPr="00802B92" w:rsidRDefault="00802B92" w:rsidP="00802B92">
      <w:pPr>
        <w:numPr>
          <w:ilvl w:val="0"/>
          <w:numId w:val="1"/>
        </w:numPr>
        <w:spacing w:after="0" w:line="240" w:lineRule="auto"/>
        <w:ind w:left="120"/>
        <w:textAlignment w:val="baseline"/>
        <w:rPr>
          <w:rFonts w:ascii="Arial" w:eastAsia="Times New Roman" w:hAnsi="Arial" w:cs="Arial"/>
          <w:color w:val="534745"/>
          <w:sz w:val="28"/>
          <w:szCs w:val="28"/>
          <w:lang w:eastAsia="fr-FR"/>
        </w:rPr>
      </w:pPr>
      <w:r w:rsidRPr="00802B92">
        <w:rPr>
          <w:rFonts w:ascii="Arial" w:eastAsia="Times New Roman" w:hAnsi="Arial" w:cs="Arial"/>
          <w:color w:val="534745"/>
          <w:sz w:val="28"/>
          <w:szCs w:val="28"/>
          <w:lang w:eastAsia="fr-FR"/>
        </w:rPr>
        <w:t>Le couple tantrique – la relation au service de l’évolution</w:t>
      </w:r>
    </w:p>
    <w:p w14:paraId="721E6981" w14:textId="77777777" w:rsidR="0023753C" w:rsidRPr="00802B92" w:rsidRDefault="0023753C">
      <w:pPr>
        <w:rPr>
          <w:sz w:val="28"/>
          <w:szCs w:val="28"/>
        </w:rPr>
      </w:pPr>
    </w:p>
    <w:sectPr w:rsidR="0023753C" w:rsidRPr="00802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5344D"/>
    <w:multiLevelType w:val="multilevel"/>
    <w:tmpl w:val="6DCC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92"/>
    <w:rsid w:val="0023753C"/>
    <w:rsid w:val="00802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DF38"/>
  <w15:chartTrackingRefBased/>
  <w15:docId w15:val="{9D851EAB-DD69-4939-BFD6-5B3995D3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02B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02B92"/>
    <w:rPr>
      <w:rFonts w:ascii="Times New Roman" w:eastAsia="Times New Roman" w:hAnsi="Times New Roman" w:cs="Times New Roman"/>
      <w:b/>
      <w:bCs/>
      <w:sz w:val="36"/>
      <w:szCs w:val="36"/>
      <w:lang w:eastAsia="fr-FR"/>
    </w:rPr>
  </w:style>
  <w:style w:type="paragraph" w:customStyle="1" w:styleId="font7">
    <w:name w:val="font_7"/>
    <w:basedOn w:val="Normal"/>
    <w:rsid w:val="00802B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02B92"/>
    <w:rPr>
      <w:color w:val="0000FF"/>
      <w:u w:val="single"/>
    </w:rPr>
  </w:style>
  <w:style w:type="paragraph" w:customStyle="1" w:styleId="font8">
    <w:name w:val="font_8"/>
    <w:basedOn w:val="Normal"/>
    <w:rsid w:val="00802B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vrirlesportes.wix.com/yogatantr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arseau</dc:creator>
  <cp:keywords/>
  <dc:description/>
  <cp:lastModifiedBy>magali arseau</cp:lastModifiedBy>
  <cp:revision>1</cp:revision>
  <dcterms:created xsi:type="dcterms:W3CDTF">2016-02-25T19:34:00Z</dcterms:created>
  <dcterms:modified xsi:type="dcterms:W3CDTF">2016-02-25T19:36:00Z</dcterms:modified>
</cp:coreProperties>
</file>