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C2F" w:rsidRDefault="005C0E4D" w:rsidP="005C0E4D">
      <w:pPr>
        <w:pStyle w:val="Titre1"/>
      </w:pPr>
      <w:r>
        <w:t>Milieu CTA</w:t>
      </w:r>
    </w:p>
    <w:p w:rsidR="005C0E4D" w:rsidRDefault="005C0E4D" w:rsidP="005C0E4D">
      <w:pPr>
        <w:pStyle w:val="Titre2"/>
      </w:pPr>
      <w:r>
        <w:t>Principe</w:t>
      </w:r>
    </w:p>
    <w:p w:rsidR="005C0E4D" w:rsidRDefault="005C0E4D" w:rsidP="005C0E4D">
      <w:pPr>
        <w:pStyle w:val="Sansinterligne"/>
      </w:pPr>
      <w:r>
        <w:t>Le milieu CTA (Cystine Trypticase Agar) au rouge de phénol est adapté aux bactéries exigeantes sans que l’adjonction de facteurs de croissance ou de sérum soit nécessaire. Les réactions d’acidification sont très nettes dans cette gélose semi-molle.</w:t>
      </w:r>
    </w:p>
    <w:p w:rsidR="005C0E4D" w:rsidRDefault="005C0E4D" w:rsidP="005C0E4D">
      <w:pPr>
        <w:pStyle w:val="Sansinterligne"/>
      </w:pPr>
      <w:r w:rsidRPr="005C0E4D">
        <w:t xml:space="preserve">Le </w:t>
      </w:r>
      <w:r w:rsidRPr="005C0E4D">
        <w:rPr>
          <w:bCs/>
        </w:rPr>
        <w:t>CTA</w:t>
      </w:r>
      <w:r>
        <w:t xml:space="preserve"> est un milieu de culture utilisé pour étudier de la voie d'attaque des glucides. Le CTA est inoculé par piqûre centrale, on peut donc y lire la mobilité ainsi que la production de gaz qui s’accumule sous forme de bulles dans la masse du milieu.</w:t>
      </w:r>
    </w:p>
    <w:p w:rsidR="005C0E4D" w:rsidRDefault="005C0E4D" w:rsidP="005C0E4D">
      <w:pPr>
        <w:pStyle w:val="Titre2"/>
      </w:pPr>
      <w:r>
        <w:t>Composition</w:t>
      </w:r>
    </w:p>
    <w:p w:rsidR="005C0E4D" w:rsidRDefault="005C0E4D" w:rsidP="005C0E4D">
      <w:pPr>
        <w:pStyle w:val="Sansinterligne"/>
      </w:pPr>
      <w:r>
        <w:t xml:space="preserve">Pour 1 L de milieu : </w:t>
      </w:r>
    </w:p>
    <w:p w:rsidR="005C0E4D" w:rsidRDefault="005C0E4D" w:rsidP="005C0E4D">
      <w:pPr>
        <w:pStyle w:val="Sansinterligne"/>
        <w:numPr>
          <w:ilvl w:val="0"/>
          <w:numId w:val="2"/>
        </w:numPr>
      </w:pPr>
      <w:r>
        <w:t>Tryptone : 20 g</w:t>
      </w:r>
    </w:p>
    <w:p w:rsidR="005C0E4D" w:rsidRDefault="005C0E4D" w:rsidP="005C0E4D">
      <w:pPr>
        <w:pStyle w:val="Sansinterligne"/>
        <w:numPr>
          <w:ilvl w:val="0"/>
          <w:numId w:val="2"/>
        </w:numPr>
      </w:pPr>
      <w:r>
        <w:t>Cystine : 0.5 g</w:t>
      </w:r>
    </w:p>
    <w:p w:rsidR="005C0E4D" w:rsidRDefault="005C0E4D" w:rsidP="005C0E4D">
      <w:pPr>
        <w:pStyle w:val="Sansinterligne"/>
        <w:numPr>
          <w:ilvl w:val="0"/>
          <w:numId w:val="2"/>
        </w:numPr>
      </w:pPr>
      <w:r>
        <w:t>Rouge de phénol : 17 mg</w:t>
      </w:r>
    </w:p>
    <w:p w:rsidR="005C0E4D" w:rsidRDefault="005C0E4D" w:rsidP="005C0E4D">
      <w:pPr>
        <w:pStyle w:val="Sansinterligne"/>
        <w:numPr>
          <w:ilvl w:val="0"/>
          <w:numId w:val="2"/>
        </w:numPr>
      </w:pPr>
      <w:r>
        <w:t>Chlorure de sodium : 5 g</w:t>
      </w:r>
    </w:p>
    <w:p w:rsidR="005C0E4D" w:rsidRDefault="005C0E4D" w:rsidP="005C0E4D">
      <w:pPr>
        <w:pStyle w:val="Sansinterligne"/>
        <w:numPr>
          <w:ilvl w:val="0"/>
          <w:numId w:val="2"/>
        </w:numPr>
      </w:pPr>
      <w:r>
        <w:t>Sulfite de sodium : 0.5 g</w:t>
      </w:r>
    </w:p>
    <w:p w:rsidR="005C0E4D" w:rsidRDefault="005C0E4D" w:rsidP="005C0E4D">
      <w:pPr>
        <w:pStyle w:val="Sansinterligne"/>
        <w:numPr>
          <w:ilvl w:val="0"/>
          <w:numId w:val="2"/>
        </w:numPr>
      </w:pPr>
      <w:r>
        <w:t>Agar : 2.5 g</w:t>
      </w:r>
    </w:p>
    <w:p w:rsidR="005C0E4D" w:rsidRDefault="005C0E4D" w:rsidP="005C0E4D">
      <w:pPr>
        <w:pStyle w:val="Sansinterligne"/>
        <w:numPr>
          <w:ilvl w:val="0"/>
          <w:numId w:val="2"/>
        </w:numPr>
      </w:pPr>
      <w:r>
        <w:t>pH : 7.3</w:t>
      </w:r>
    </w:p>
    <w:p w:rsidR="005C0E4D" w:rsidRDefault="005C0E4D" w:rsidP="005C0E4D">
      <w:pPr>
        <w:pStyle w:val="Titre2"/>
      </w:pPr>
      <w:r>
        <w:t>Mode opératoire</w:t>
      </w:r>
    </w:p>
    <w:p w:rsidR="005C0E4D" w:rsidRDefault="005C0E4D" w:rsidP="005C0E4D">
      <w:pPr>
        <w:pStyle w:val="Sansinterligne"/>
      </w:pPr>
      <w:r>
        <w:t>Faire fondre dans un bain d’eau bouillante un tube de CTA.</w:t>
      </w:r>
    </w:p>
    <w:p w:rsidR="005C0E4D" w:rsidRDefault="005C0E4D" w:rsidP="005C0E4D">
      <w:pPr>
        <w:pStyle w:val="Sansinterligne"/>
      </w:pPr>
      <w:r>
        <w:t xml:space="preserve">Refroidir à 45-50°C et ajouter aseptiquement dans le tube quelques gouttes d’une solution stérile de glucide pour obtenir une concentration finale de 1% (généralement 7 gouttes d’une solution </w:t>
      </w:r>
      <w:proofErr w:type="gramStart"/>
      <w:r>
        <w:t>a</w:t>
      </w:r>
      <w:proofErr w:type="gramEnd"/>
      <w:r>
        <w:t xml:space="preserve"> 30%).</w:t>
      </w:r>
    </w:p>
    <w:p w:rsidR="005C0E4D" w:rsidRDefault="005C0E4D" w:rsidP="005C0E4D">
      <w:pPr>
        <w:pStyle w:val="Sansinterligne"/>
      </w:pPr>
      <w:r>
        <w:t>Mélanger et refroidir le milieu en plongeant le tube dans l’eau froide.</w:t>
      </w:r>
    </w:p>
    <w:p w:rsidR="005C0E4D" w:rsidRDefault="005C0E4D" w:rsidP="005C0E4D">
      <w:pPr>
        <w:pStyle w:val="Sansinterligne"/>
      </w:pPr>
      <w:r>
        <w:t>Inoculer le tube par piqûre centrale avec une suspension bactérienne assez riche</w:t>
      </w:r>
    </w:p>
    <w:p w:rsidR="005C0E4D" w:rsidRDefault="005C0E4D" w:rsidP="005C0E4D">
      <w:pPr>
        <w:pStyle w:val="Sansinterligne"/>
      </w:pPr>
      <w:r>
        <w:t>Incuber a 37°C pendant 24 heures.</w:t>
      </w:r>
    </w:p>
    <w:p w:rsidR="005C0E4D" w:rsidRDefault="000A3ED6" w:rsidP="005C0E4D">
      <w:pPr>
        <w:pStyle w:val="Titre2"/>
      </w:pPr>
      <w:r>
        <w:t>Lecture</w:t>
      </w:r>
    </w:p>
    <w:p w:rsidR="005C0E4D" w:rsidRDefault="005C0E4D" w:rsidP="005C0E4D">
      <w:pPr>
        <w:pStyle w:val="Sansinterligne"/>
        <w:jc w:val="center"/>
      </w:pPr>
      <w:r>
        <w:rPr>
          <w:noProof/>
          <w:lang w:eastAsia="fr-FR"/>
        </w:rPr>
        <w:drawing>
          <wp:inline distT="0" distB="0" distL="0" distR="0">
            <wp:extent cx="3821430" cy="2866073"/>
            <wp:effectExtent l="19050" t="0" r="7620" b="0"/>
            <wp:docPr id="1" name="Image 1" descr="http://mcavalla.free.fr/galerie/galleries/Milieux/CT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cavalla.free.fr/galerie/galleries/Milieux/CTA1.jpg"/>
                    <pic:cNvPicPr>
                      <a:picLocks noChangeAspect="1" noChangeArrowheads="1"/>
                    </pic:cNvPicPr>
                  </pic:nvPicPr>
                  <pic:blipFill>
                    <a:blip r:embed="rId5" cstate="print"/>
                    <a:srcRect/>
                    <a:stretch>
                      <a:fillRect/>
                    </a:stretch>
                  </pic:blipFill>
                  <pic:spPr bwMode="auto">
                    <a:xfrm>
                      <a:off x="0" y="0"/>
                      <a:ext cx="3824069" cy="2868053"/>
                    </a:xfrm>
                    <a:prstGeom prst="rect">
                      <a:avLst/>
                    </a:prstGeom>
                    <a:noFill/>
                    <a:ln w="9525">
                      <a:noFill/>
                      <a:miter lim="800000"/>
                      <a:headEnd/>
                      <a:tailEnd/>
                    </a:ln>
                  </pic:spPr>
                </pic:pic>
              </a:graphicData>
            </a:graphic>
          </wp:inline>
        </w:drawing>
      </w:r>
    </w:p>
    <w:p w:rsidR="005C0E4D" w:rsidRDefault="00F64F26" w:rsidP="005C0E4D">
      <w:pPr>
        <w:pStyle w:val="Sansinterligne"/>
      </w:pPr>
      <w:r w:rsidRPr="00F64F26">
        <w:rPr>
          <w:b/>
          <w:u w:val="single"/>
        </w:rPr>
        <w:t>Tube rouge :</w:t>
      </w:r>
      <w:r>
        <w:t xml:space="preserve"> pas de modification du milieu, la souche n’utilise pas le glucide : </w:t>
      </w:r>
      <w:r w:rsidRPr="00F64F26">
        <w:rPr>
          <w:color w:val="FF0000"/>
        </w:rPr>
        <w:t>glucide –</w:t>
      </w:r>
      <w:r>
        <w:t>.</w:t>
      </w:r>
    </w:p>
    <w:p w:rsidR="00F64F26" w:rsidRDefault="00F64F26" w:rsidP="005C0E4D">
      <w:pPr>
        <w:pStyle w:val="Sansinterligne"/>
      </w:pPr>
      <w:r w:rsidRPr="00F64F26">
        <w:rPr>
          <w:b/>
          <w:u w:val="single"/>
        </w:rPr>
        <w:t>Tube jaune :</w:t>
      </w:r>
      <w:r>
        <w:t xml:space="preserve"> -acidification dans tout le tube : </w:t>
      </w:r>
      <w:r w:rsidRPr="00F64F26">
        <w:rPr>
          <w:color w:val="FF0000"/>
        </w:rPr>
        <w:t>glucide+</w:t>
      </w:r>
      <w:r>
        <w:t>.</w:t>
      </w:r>
    </w:p>
    <w:p w:rsidR="00F64F26" w:rsidRDefault="00F64F26" w:rsidP="005C0E4D">
      <w:pPr>
        <w:pStyle w:val="Sansinterligne"/>
      </w:pPr>
      <w:r>
        <w:tab/>
        <w:t xml:space="preserve">         -acidification seulement dans le bas du tube : </w:t>
      </w:r>
      <w:r w:rsidRPr="00F64F26">
        <w:rPr>
          <w:color w:val="FF0000"/>
        </w:rPr>
        <w:t>glucide +</w:t>
      </w:r>
      <w:r>
        <w:t>.</w:t>
      </w:r>
    </w:p>
    <w:p w:rsidR="00F64F26" w:rsidRDefault="00F64F26" w:rsidP="00F64F26">
      <w:pPr>
        <w:pStyle w:val="Titre2"/>
      </w:pPr>
      <w:r>
        <w:lastRenderedPageBreak/>
        <w:t>Causes d’erreur</w:t>
      </w:r>
    </w:p>
    <w:p w:rsidR="00F64F26" w:rsidRDefault="00F64F26" w:rsidP="00F64F26">
      <w:pPr>
        <w:pStyle w:val="Sansinterligne"/>
      </w:pPr>
      <w:r>
        <w:t>Inoculum insuffisant.</w:t>
      </w:r>
    </w:p>
    <w:p w:rsidR="00F64F26" w:rsidRDefault="00F64F26" w:rsidP="00F64F26">
      <w:pPr>
        <w:pStyle w:val="Sansinterligne"/>
      </w:pPr>
      <w:r>
        <w:t>Oublie du glucide.</w:t>
      </w:r>
    </w:p>
    <w:p w:rsidR="00F64F26" w:rsidRDefault="00F64F26" w:rsidP="00F64F26">
      <w:pPr>
        <w:pStyle w:val="Sansinterligne"/>
      </w:pPr>
      <w:r>
        <w:t>Mauvaise répartition du glucide dans le milieu.</w:t>
      </w:r>
    </w:p>
    <w:p w:rsidR="00F64F26" w:rsidRDefault="00F64F26" w:rsidP="00F64F26">
      <w:pPr>
        <w:pStyle w:val="Sansinterligne"/>
      </w:pPr>
      <w:r>
        <w:t>Milieu ensemencé trop chaud.</w:t>
      </w:r>
    </w:p>
    <w:p w:rsidR="00F64F26" w:rsidRDefault="00F64F26" w:rsidP="00F64F26">
      <w:pPr>
        <w:pStyle w:val="Sansinterligne"/>
      </w:pPr>
      <w:r>
        <w:t>Milieu inadapté au germe.</w:t>
      </w:r>
    </w:p>
    <w:p w:rsidR="00F64F26" w:rsidRDefault="00F64F26" w:rsidP="00F64F26">
      <w:pPr>
        <w:pStyle w:val="Sansinterligne"/>
      </w:pPr>
      <w:r>
        <w:t>Temps d’incubation trop court.</w:t>
      </w:r>
    </w:p>
    <w:p w:rsidR="00F64F26" w:rsidRPr="00F64F26" w:rsidRDefault="00F64F26" w:rsidP="00F64F26">
      <w:pPr>
        <w:pStyle w:val="Sansinterligne"/>
      </w:pPr>
    </w:p>
    <w:sectPr w:rsidR="00F64F26" w:rsidRPr="00F64F26" w:rsidSect="001716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15F"/>
    <w:multiLevelType w:val="hybridMultilevel"/>
    <w:tmpl w:val="052A6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776FAD"/>
    <w:multiLevelType w:val="hybridMultilevel"/>
    <w:tmpl w:val="2458A4AE"/>
    <w:lvl w:ilvl="0" w:tplc="E7E86D2A">
      <w:start w:val="1"/>
      <w:numFmt w:val="upperRoman"/>
      <w:pStyle w:val="Titre2"/>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C0E4D"/>
    <w:rsid w:val="000A3ED6"/>
    <w:rsid w:val="001716FF"/>
    <w:rsid w:val="00213744"/>
    <w:rsid w:val="0052029A"/>
    <w:rsid w:val="005C0E4D"/>
    <w:rsid w:val="00690CF8"/>
    <w:rsid w:val="00750A44"/>
    <w:rsid w:val="00833067"/>
    <w:rsid w:val="009F6AEA"/>
    <w:rsid w:val="00B47B03"/>
    <w:rsid w:val="00F64F2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6FF"/>
  </w:style>
  <w:style w:type="paragraph" w:styleId="Titre1">
    <w:name w:val="heading 1"/>
    <w:basedOn w:val="Normal"/>
    <w:next w:val="Normal"/>
    <w:link w:val="Titre1Car"/>
    <w:uiPriority w:val="9"/>
    <w:qFormat/>
    <w:rsid w:val="00690CF8"/>
    <w:pPr>
      <w:keepNext/>
      <w:keepLines/>
      <w:spacing w:before="480" w:after="0"/>
      <w:jc w:val="center"/>
      <w:outlineLvl w:val="0"/>
    </w:pPr>
    <w:rPr>
      <w:rFonts w:asciiTheme="majorHAnsi" w:eastAsiaTheme="majorEastAsia" w:hAnsiTheme="majorHAnsi" w:cstheme="majorBidi"/>
      <w:b/>
      <w:bCs/>
      <w:color w:val="FF0000"/>
      <w:sz w:val="36"/>
      <w:szCs w:val="28"/>
      <w:u w:val="single"/>
    </w:rPr>
  </w:style>
  <w:style w:type="paragraph" w:styleId="Titre2">
    <w:name w:val="heading 2"/>
    <w:basedOn w:val="Normal"/>
    <w:next w:val="Normal"/>
    <w:link w:val="Titre2Car"/>
    <w:uiPriority w:val="9"/>
    <w:unhideWhenUsed/>
    <w:qFormat/>
    <w:rsid w:val="00690CF8"/>
    <w:pPr>
      <w:keepNext/>
      <w:keepLines/>
      <w:numPr>
        <w:numId w:val="1"/>
      </w:numPr>
      <w:spacing w:before="200" w:after="0" w:line="240" w:lineRule="auto"/>
      <w:outlineLvl w:val="1"/>
    </w:pPr>
    <w:rPr>
      <w:rFonts w:asciiTheme="majorHAnsi" w:eastAsiaTheme="majorEastAsia" w:hAnsiTheme="majorHAnsi" w:cstheme="majorBidi"/>
      <w:b/>
      <w:bCs/>
      <w:color w:val="FF0000"/>
      <w:sz w:val="26"/>
      <w:szCs w:val="26"/>
      <w:u w:val="single"/>
    </w:rPr>
  </w:style>
  <w:style w:type="paragraph" w:styleId="Titre3">
    <w:name w:val="heading 3"/>
    <w:basedOn w:val="Normal"/>
    <w:next w:val="Normal"/>
    <w:link w:val="Titre3Car"/>
    <w:uiPriority w:val="9"/>
    <w:semiHidden/>
    <w:unhideWhenUsed/>
    <w:qFormat/>
    <w:rsid w:val="00690C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0CF8"/>
    <w:rPr>
      <w:rFonts w:asciiTheme="majorHAnsi" w:eastAsiaTheme="majorEastAsia" w:hAnsiTheme="majorHAnsi" w:cstheme="majorBidi"/>
      <w:b/>
      <w:bCs/>
      <w:color w:val="FF0000"/>
      <w:sz w:val="36"/>
      <w:szCs w:val="28"/>
      <w:u w:val="single"/>
    </w:rPr>
  </w:style>
  <w:style w:type="character" w:customStyle="1" w:styleId="Titre2Car">
    <w:name w:val="Titre 2 Car"/>
    <w:basedOn w:val="Policepardfaut"/>
    <w:link w:val="Titre2"/>
    <w:uiPriority w:val="9"/>
    <w:rsid w:val="00690CF8"/>
    <w:rPr>
      <w:rFonts w:asciiTheme="majorHAnsi" w:eastAsiaTheme="majorEastAsia" w:hAnsiTheme="majorHAnsi" w:cstheme="majorBidi"/>
      <w:b/>
      <w:bCs/>
      <w:color w:val="FF0000"/>
      <w:sz w:val="26"/>
      <w:szCs w:val="26"/>
      <w:u w:val="single"/>
    </w:rPr>
  </w:style>
  <w:style w:type="character" w:customStyle="1" w:styleId="Titre3Car">
    <w:name w:val="Titre 3 Car"/>
    <w:basedOn w:val="Policepardfaut"/>
    <w:link w:val="Titre3"/>
    <w:uiPriority w:val="9"/>
    <w:semiHidden/>
    <w:rsid w:val="00690CF8"/>
    <w:rPr>
      <w:rFonts w:asciiTheme="majorHAnsi" w:eastAsiaTheme="majorEastAsia" w:hAnsiTheme="majorHAnsi" w:cstheme="majorBidi"/>
      <w:b/>
      <w:bCs/>
      <w:color w:val="4F81BD" w:themeColor="accent1"/>
    </w:rPr>
  </w:style>
  <w:style w:type="paragraph" w:styleId="Sansinterligne">
    <w:name w:val="No Spacing"/>
    <w:uiPriority w:val="1"/>
    <w:qFormat/>
    <w:rsid w:val="005C0E4D"/>
    <w:pPr>
      <w:spacing w:after="0" w:line="240" w:lineRule="auto"/>
    </w:pPr>
  </w:style>
  <w:style w:type="paragraph" w:styleId="Textedebulles">
    <w:name w:val="Balloon Text"/>
    <w:basedOn w:val="Normal"/>
    <w:link w:val="TextedebullesCar"/>
    <w:uiPriority w:val="99"/>
    <w:semiHidden/>
    <w:unhideWhenUsed/>
    <w:rsid w:val="005C0E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0E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240</Words>
  <Characters>1326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mrhimi</dc:creator>
  <cp:keywords/>
  <dc:description/>
  <cp:lastModifiedBy>achautard</cp:lastModifiedBy>
  <cp:revision>3</cp:revision>
  <dcterms:created xsi:type="dcterms:W3CDTF">2014-02-18T13:52:00Z</dcterms:created>
  <dcterms:modified xsi:type="dcterms:W3CDTF">2014-03-10T15:08:00Z</dcterms:modified>
</cp:coreProperties>
</file>