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020"/>
        <w:gridCol w:w="3021"/>
        <w:gridCol w:w="3021"/>
      </w:tblGrid>
      <w:tr w:rsidR="006D3F41" w:rsidTr="001F538F">
        <w:tc>
          <w:tcPr>
            <w:tcW w:w="3020"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r>
      <w:tr w:rsidR="006D3F41" w:rsidTr="001F538F">
        <w:tc>
          <w:tcPr>
            <w:tcW w:w="3020"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r>
      <w:tr w:rsidR="006D3F41" w:rsidTr="001F538F">
        <w:tc>
          <w:tcPr>
            <w:tcW w:w="3020"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r>
      <w:tr w:rsidR="006D3F41" w:rsidTr="001F538F">
        <w:tc>
          <w:tcPr>
            <w:tcW w:w="3020"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r>
      <w:tr w:rsidR="006D3F41" w:rsidTr="001F538F">
        <w:tc>
          <w:tcPr>
            <w:tcW w:w="3020"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r>
      <w:tr w:rsidR="006D3F41" w:rsidTr="001F538F">
        <w:tc>
          <w:tcPr>
            <w:tcW w:w="3020"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c>
          <w:tcPr>
            <w:tcW w:w="3021" w:type="dxa"/>
          </w:tcPr>
          <w:p w:rsidR="006D3F41" w:rsidRDefault="006D3F41" w:rsidP="001F538F">
            <w:pPr>
              <w:rPr>
                <w:b/>
                <w:sz w:val="28"/>
              </w:rPr>
            </w:pPr>
            <w:r>
              <w:rPr>
                <w:b/>
                <w:sz w:val="28"/>
              </w:rPr>
              <w:t xml:space="preserve"> </w:t>
            </w:r>
          </w:p>
          <w:p w:rsidR="006D3F41" w:rsidRPr="007E39F0" w:rsidRDefault="006D3F41" w:rsidP="001F538F">
            <w:pPr>
              <w:rPr>
                <w:b/>
                <w:sz w:val="28"/>
              </w:rPr>
            </w:pPr>
            <w:r w:rsidRPr="007E39F0">
              <w:rPr>
                <w:b/>
                <w:sz w:val="28"/>
              </w:rPr>
              <w:t>Les devoirs</w:t>
            </w:r>
          </w:p>
          <w:p w:rsidR="006D3F41" w:rsidRPr="007E39F0" w:rsidRDefault="006D3F41" w:rsidP="001F538F">
            <w:pPr>
              <w:rPr>
                <w:sz w:val="32"/>
              </w:rPr>
            </w:pPr>
            <w:r w:rsidRPr="0024321C">
              <w:rPr>
                <w:sz w:val="28"/>
              </w:rPr>
              <w:sym w:font="Wingdings" w:char="F026"/>
            </w:r>
            <w:r>
              <w:rPr>
                <w:sz w:val="32"/>
              </w:rPr>
              <w:t xml:space="preserve"> Lire ……</w:t>
            </w:r>
          </w:p>
          <w:p w:rsidR="006D3F41" w:rsidRPr="007E39F0" w:rsidRDefault="006D3F41" w:rsidP="001F538F">
            <w:pPr>
              <w:rPr>
                <w:sz w:val="32"/>
              </w:rPr>
            </w:pPr>
            <w:r w:rsidRPr="0024321C">
              <w:rPr>
                <w:sz w:val="28"/>
              </w:rPr>
              <w:sym w:font="Wingdings" w:char="F026"/>
            </w:r>
            <w:r>
              <w:rPr>
                <w:sz w:val="32"/>
              </w:rPr>
              <w:t xml:space="preserve"> ………………..</w:t>
            </w:r>
          </w:p>
          <w:p w:rsidR="006D3F41" w:rsidRPr="007E39F0" w:rsidRDefault="006D3F41" w:rsidP="001F538F">
            <w:pPr>
              <w:rPr>
                <w:sz w:val="32"/>
              </w:rPr>
            </w:pPr>
            <w:r w:rsidRPr="0024321C">
              <w:rPr>
                <w:sz w:val="28"/>
              </w:rPr>
              <w:sym w:font="Wingdings" w:char="F026"/>
            </w:r>
            <w:r>
              <w:rPr>
                <w:sz w:val="32"/>
              </w:rPr>
              <w:t xml:space="preserve"> ………………..</w:t>
            </w:r>
          </w:p>
          <w:p w:rsidR="006D3F41" w:rsidRDefault="006D3F41" w:rsidP="001F538F"/>
        </w:tc>
      </w:tr>
      <w:tr w:rsidR="006D3F41" w:rsidTr="006D3F41">
        <w:trPr>
          <w:trHeight w:val="494"/>
        </w:trPr>
        <w:tc>
          <w:tcPr>
            <w:tcW w:w="3020"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r>
      <w:tr w:rsidR="006D3F41" w:rsidTr="006D3F41">
        <w:trPr>
          <w:trHeight w:val="494"/>
        </w:trPr>
        <w:tc>
          <w:tcPr>
            <w:tcW w:w="3020"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w:t>
            </w:r>
            <w:bookmarkStart w:id="0" w:name="_GoBack"/>
            <w:bookmarkEnd w:id="0"/>
            <w:r>
              <w:rPr>
                <w:sz w:val="28"/>
              </w:rPr>
              <w:t>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r>
      <w:tr w:rsidR="006D3F41" w:rsidTr="006D3F41">
        <w:trPr>
          <w:trHeight w:val="494"/>
        </w:trPr>
        <w:tc>
          <w:tcPr>
            <w:tcW w:w="3020"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r>
      <w:tr w:rsidR="006D3F41" w:rsidTr="006D3F41">
        <w:trPr>
          <w:trHeight w:val="494"/>
        </w:trPr>
        <w:tc>
          <w:tcPr>
            <w:tcW w:w="3020"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r>
      <w:tr w:rsidR="006D3F41" w:rsidTr="006D3F41">
        <w:trPr>
          <w:trHeight w:val="494"/>
        </w:trPr>
        <w:tc>
          <w:tcPr>
            <w:tcW w:w="3020"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c>
          <w:tcPr>
            <w:tcW w:w="3021" w:type="dxa"/>
            <w:vAlign w:val="center"/>
          </w:tcPr>
          <w:p w:rsidR="006D3F41" w:rsidRDefault="006D3F41" w:rsidP="006D3F41">
            <w:pPr>
              <w:jc w:val="center"/>
              <w:rPr>
                <w:b/>
                <w:sz w:val="28"/>
              </w:rPr>
            </w:pPr>
            <w:r w:rsidRPr="006D3F41">
              <w:rPr>
                <w:sz w:val="28"/>
              </w:rPr>
              <w:sym w:font="Wingdings" w:char="F026"/>
            </w:r>
            <w:r>
              <w:rPr>
                <w:sz w:val="28"/>
              </w:rPr>
              <w:t xml:space="preserve"> </w:t>
            </w:r>
            <w:proofErr w:type="gramStart"/>
            <w:r>
              <w:rPr>
                <w:sz w:val="28"/>
              </w:rPr>
              <w:t>signature</w:t>
            </w:r>
            <w:proofErr w:type="gramEnd"/>
          </w:p>
        </w:tc>
      </w:tr>
    </w:tbl>
    <w:p w:rsidR="007E39F0" w:rsidRDefault="007E39F0" w:rsidP="007E39F0"/>
    <w:p w:rsidR="0024321C" w:rsidRDefault="0024321C" w:rsidP="007E39F0"/>
    <w:tbl>
      <w:tblPr>
        <w:tblStyle w:val="Grilledutableau"/>
        <w:tblW w:w="0" w:type="auto"/>
        <w:tblLook w:val="04A0" w:firstRow="1" w:lastRow="0" w:firstColumn="1" w:lastColumn="0" w:noHBand="0" w:noVBand="1"/>
      </w:tblPr>
      <w:tblGrid>
        <w:gridCol w:w="4531"/>
        <w:gridCol w:w="4531"/>
      </w:tblGrid>
      <w:tr w:rsidR="006D3F41" w:rsidTr="006D3F41">
        <w:tc>
          <w:tcPr>
            <w:tcW w:w="4531" w:type="dxa"/>
          </w:tcPr>
          <w:p w:rsidR="006D3F41" w:rsidRPr="006D3F41" w:rsidRDefault="006D3F41" w:rsidP="006D3F41">
            <w:pPr>
              <w:rPr>
                <w:b/>
                <w:sz w:val="28"/>
              </w:rPr>
            </w:pPr>
            <w:r w:rsidRPr="006D3F41">
              <w:rPr>
                <w:b/>
                <w:sz w:val="28"/>
              </w:rPr>
              <w:t>Les devoirs à la maison.</w:t>
            </w:r>
          </w:p>
          <w:p w:rsidR="006D3F41" w:rsidRDefault="006D3F41" w:rsidP="006D3F41">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6D3F41">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6D3F41">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7E39F0"/>
        </w:tc>
        <w:tc>
          <w:tcPr>
            <w:tcW w:w="4531" w:type="dxa"/>
          </w:tcPr>
          <w:p w:rsidR="006D3F41" w:rsidRPr="006D3F41" w:rsidRDefault="006D3F41" w:rsidP="006D3F41">
            <w:pPr>
              <w:rPr>
                <w:b/>
                <w:sz w:val="28"/>
              </w:rPr>
            </w:pPr>
            <w:r w:rsidRPr="006D3F41">
              <w:rPr>
                <w:b/>
                <w:sz w:val="28"/>
              </w:rPr>
              <w:t>Les devoirs à la maison.</w:t>
            </w:r>
          </w:p>
          <w:p w:rsidR="006D3F41" w:rsidRDefault="006D3F41" w:rsidP="006D3F41">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6D3F41">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6D3F41">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7E39F0"/>
        </w:tc>
      </w:tr>
      <w:tr w:rsidR="006D3F41" w:rsidTr="006D3F41">
        <w:tc>
          <w:tcPr>
            <w:tcW w:w="4531" w:type="dxa"/>
          </w:tcPr>
          <w:p w:rsidR="006D3F41" w:rsidRPr="006D3F41" w:rsidRDefault="006D3F41" w:rsidP="001F538F">
            <w:pPr>
              <w:rPr>
                <w:b/>
                <w:sz w:val="28"/>
              </w:rPr>
            </w:pPr>
            <w:r w:rsidRPr="006D3F41">
              <w:rPr>
                <w:b/>
                <w:sz w:val="28"/>
              </w:rPr>
              <w:t>Les devoirs à la maison.</w:t>
            </w:r>
          </w:p>
          <w:p w:rsidR="006D3F41" w:rsidRDefault="006D3F41" w:rsidP="001F538F">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1F538F">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1F538F">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1F538F"/>
        </w:tc>
        <w:tc>
          <w:tcPr>
            <w:tcW w:w="4531" w:type="dxa"/>
          </w:tcPr>
          <w:p w:rsidR="006D3F41" w:rsidRPr="006D3F41" w:rsidRDefault="006D3F41" w:rsidP="001F538F">
            <w:pPr>
              <w:rPr>
                <w:b/>
                <w:sz w:val="28"/>
              </w:rPr>
            </w:pPr>
            <w:r w:rsidRPr="006D3F41">
              <w:rPr>
                <w:b/>
                <w:sz w:val="28"/>
              </w:rPr>
              <w:t>Les devoirs à la maison.</w:t>
            </w:r>
          </w:p>
          <w:p w:rsidR="006D3F41" w:rsidRDefault="006D3F41" w:rsidP="001F538F">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1F538F">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1F538F">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1F538F"/>
        </w:tc>
      </w:tr>
      <w:tr w:rsidR="006D3F41" w:rsidTr="006D3F41">
        <w:tc>
          <w:tcPr>
            <w:tcW w:w="4531" w:type="dxa"/>
          </w:tcPr>
          <w:p w:rsidR="006D3F41" w:rsidRPr="006D3F41" w:rsidRDefault="006D3F41" w:rsidP="001F538F">
            <w:pPr>
              <w:rPr>
                <w:b/>
                <w:sz w:val="28"/>
              </w:rPr>
            </w:pPr>
            <w:r w:rsidRPr="006D3F41">
              <w:rPr>
                <w:b/>
                <w:sz w:val="28"/>
              </w:rPr>
              <w:t>Les devoirs à la maison.</w:t>
            </w:r>
          </w:p>
          <w:p w:rsidR="006D3F41" w:rsidRDefault="006D3F41" w:rsidP="001F538F">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1F538F">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1F538F">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1F538F"/>
        </w:tc>
        <w:tc>
          <w:tcPr>
            <w:tcW w:w="4531" w:type="dxa"/>
          </w:tcPr>
          <w:p w:rsidR="006D3F41" w:rsidRPr="006D3F41" w:rsidRDefault="006D3F41" w:rsidP="001F538F">
            <w:pPr>
              <w:rPr>
                <w:b/>
                <w:sz w:val="28"/>
              </w:rPr>
            </w:pPr>
            <w:r w:rsidRPr="006D3F41">
              <w:rPr>
                <w:b/>
                <w:sz w:val="28"/>
              </w:rPr>
              <w:t>Les devoirs à la maison.</w:t>
            </w:r>
          </w:p>
          <w:p w:rsidR="006D3F41" w:rsidRDefault="006D3F41" w:rsidP="001F538F">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1F538F">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1F538F">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1F538F"/>
        </w:tc>
      </w:tr>
      <w:tr w:rsidR="006D3F41" w:rsidTr="006D3F41">
        <w:tc>
          <w:tcPr>
            <w:tcW w:w="4531" w:type="dxa"/>
          </w:tcPr>
          <w:p w:rsidR="006D3F41" w:rsidRPr="006D3F41" w:rsidRDefault="006D3F41" w:rsidP="001F538F">
            <w:pPr>
              <w:rPr>
                <w:b/>
                <w:sz w:val="28"/>
              </w:rPr>
            </w:pPr>
            <w:r w:rsidRPr="006D3F41">
              <w:rPr>
                <w:b/>
                <w:sz w:val="28"/>
              </w:rPr>
              <w:t>Les devoirs à la maison.</w:t>
            </w:r>
          </w:p>
          <w:p w:rsidR="006D3F41" w:rsidRDefault="006D3F41" w:rsidP="001F538F">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1F538F">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1F538F">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1F538F"/>
        </w:tc>
        <w:tc>
          <w:tcPr>
            <w:tcW w:w="4531" w:type="dxa"/>
          </w:tcPr>
          <w:p w:rsidR="006D3F41" w:rsidRPr="006D3F41" w:rsidRDefault="006D3F41" w:rsidP="001F538F">
            <w:pPr>
              <w:rPr>
                <w:b/>
                <w:sz w:val="28"/>
              </w:rPr>
            </w:pPr>
            <w:r w:rsidRPr="006D3F41">
              <w:rPr>
                <w:b/>
                <w:sz w:val="28"/>
              </w:rPr>
              <w:t>Les devoirs à la maison.</w:t>
            </w:r>
          </w:p>
          <w:p w:rsidR="006D3F41" w:rsidRDefault="006D3F41" w:rsidP="001F538F">
            <w:pPr>
              <w:rPr>
                <w:sz w:val="28"/>
              </w:rPr>
            </w:pPr>
            <w:r>
              <w:rPr>
                <w:sz w:val="28"/>
              </w:rPr>
              <w:t>Les devoirs permettent à l’enfant de revoir une ou plusieurs notions vues en classe. Ils doivent être réalisés avec l’aide d’un adulte. La couleur du cahier est indiquée, puis la page ou le numéro de la leçon.</w:t>
            </w:r>
          </w:p>
          <w:p w:rsidR="006D3F41" w:rsidRDefault="006D3F41" w:rsidP="001F538F">
            <w:pPr>
              <w:rPr>
                <w:sz w:val="32"/>
              </w:rPr>
            </w:pPr>
            <w:r>
              <w:rPr>
                <w:sz w:val="28"/>
              </w:rPr>
              <w:t xml:space="preserve">Exemple : </w:t>
            </w:r>
            <w:r w:rsidRPr="006D3F41">
              <w:rPr>
                <w:color w:val="FF6600"/>
                <w:sz w:val="28"/>
              </w:rPr>
              <w:sym w:font="Wingdings" w:char="F026"/>
            </w:r>
            <w:r>
              <w:rPr>
                <w:sz w:val="32"/>
              </w:rPr>
              <w:t xml:space="preserve"> Lire p. 2 </w:t>
            </w:r>
          </w:p>
          <w:p w:rsidR="006D3F41" w:rsidRPr="0024321C" w:rsidRDefault="006D3F41" w:rsidP="001F538F">
            <w:pPr>
              <w:rPr>
                <w:sz w:val="32"/>
              </w:rPr>
            </w:pPr>
            <w:r w:rsidRPr="0024321C">
              <w:rPr>
                <w:sz w:val="24"/>
              </w:rPr>
              <w:t>(</w:t>
            </w:r>
            <w:proofErr w:type="gramStart"/>
            <w:r w:rsidRPr="0024321C">
              <w:rPr>
                <w:sz w:val="24"/>
              </w:rPr>
              <w:t>dans</w:t>
            </w:r>
            <w:proofErr w:type="gramEnd"/>
            <w:r w:rsidRPr="0024321C">
              <w:rPr>
                <w:sz w:val="24"/>
              </w:rPr>
              <w:t xml:space="preserve"> le cahier orange, lire la page 2)</w:t>
            </w:r>
          </w:p>
          <w:p w:rsidR="006D3F41" w:rsidRDefault="006D3F41" w:rsidP="001F538F"/>
        </w:tc>
      </w:tr>
    </w:tbl>
    <w:p w:rsidR="0024321C" w:rsidRPr="007E39F0" w:rsidRDefault="0024321C" w:rsidP="007E39F0"/>
    <w:sectPr w:rsidR="0024321C" w:rsidRPr="007E39F0" w:rsidSect="007E39F0">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F0"/>
    <w:rsid w:val="0024321C"/>
    <w:rsid w:val="0053005F"/>
    <w:rsid w:val="006D3F41"/>
    <w:rsid w:val="007E39F0"/>
    <w:rsid w:val="00956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2C28"/>
  <w15:chartTrackingRefBased/>
  <w15:docId w15:val="{83ABAD2B-0F49-41F0-9CE8-15315903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E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 virginie</dc:creator>
  <cp:keywords/>
  <dc:description/>
  <cp:lastModifiedBy>maman virginie</cp:lastModifiedBy>
  <cp:revision>2</cp:revision>
  <dcterms:created xsi:type="dcterms:W3CDTF">2016-07-07T22:34:00Z</dcterms:created>
  <dcterms:modified xsi:type="dcterms:W3CDTF">2016-07-07T23:01:00Z</dcterms:modified>
</cp:coreProperties>
</file>